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BBA" w:rsidRPr="00721BBA" w:rsidRDefault="00721BBA" w:rsidP="00721BBA">
      <w:pPr>
        <w:spacing w:after="0" w:line="240" w:lineRule="auto"/>
        <w:rPr>
          <w:rFonts w:ascii="Cambria" w:eastAsia="SimSun" w:hAnsi="Cambria" w:cs="Times New Roman"/>
          <w:iCs/>
          <w:color w:val="E36C0A"/>
          <w:sz w:val="20"/>
          <w:lang w:eastAsia="zh-CN"/>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3"/>
        <w:gridCol w:w="7921"/>
      </w:tblGrid>
      <w:tr w:rsidR="00721BBA" w:rsidRPr="00721BBA" w:rsidTr="00721BBA">
        <w:trPr>
          <w:jc w:val="center"/>
        </w:trPr>
        <w:tc>
          <w:tcPr>
            <w:tcW w:w="1543" w:type="dxa"/>
            <w:shd w:val="clear" w:color="auto" w:fill="auto"/>
          </w:tcPr>
          <w:p w:rsidR="00721BBA" w:rsidRPr="00721BBA" w:rsidRDefault="00721BBA" w:rsidP="00721BBA">
            <w:pPr>
              <w:suppressAutoHyphens/>
              <w:spacing w:after="0" w:line="240" w:lineRule="auto"/>
              <w:rPr>
                <w:rFonts w:ascii="Cambria" w:eastAsia="Times" w:hAnsi="Cambria" w:cs="Arial"/>
                <w:b/>
                <w:sz w:val="18"/>
              </w:rPr>
            </w:pPr>
            <w:r w:rsidRPr="00721BBA">
              <w:rPr>
                <w:rFonts w:ascii="Cambria" w:eastAsia="Times" w:hAnsi="Cambria" w:cs="Arial"/>
                <w:b/>
                <w:sz w:val="18"/>
              </w:rPr>
              <w:t>α/α</w:t>
            </w:r>
          </w:p>
        </w:tc>
        <w:tc>
          <w:tcPr>
            <w:tcW w:w="7921" w:type="dxa"/>
            <w:shd w:val="clear" w:color="auto" w:fill="auto"/>
          </w:tcPr>
          <w:p w:rsidR="00721BBA" w:rsidRPr="00721BBA" w:rsidRDefault="00721BBA" w:rsidP="00721BBA">
            <w:pPr>
              <w:spacing w:after="0" w:line="240" w:lineRule="auto"/>
              <w:jc w:val="both"/>
              <w:rPr>
                <w:rFonts w:ascii="Cambria" w:eastAsia="Times New Roman" w:hAnsi="Cambria" w:cs="Times New Roman"/>
                <w:b/>
                <w:iCs/>
                <w:sz w:val="20"/>
                <w:lang w:eastAsia="zh-CN"/>
              </w:rPr>
            </w:pPr>
            <w:r w:rsidRPr="00721BBA">
              <w:rPr>
                <w:rFonts w:ascii="Cambria" w:eastAsia="Times New Roman" w:hAnsi="Cambria" w:cs="Times New Roman"/>
                <w:b/>
                <w:iCs/>
                <w:sz w:val="20"/>
                <w:lang w:eastAsia="zh-CN"/>
              </w:rPr>
              <w:t>11.</w:t>
            </w:r>
          </w:p>
        </w:tc>
      </w:tr>
      <w:tr w:rsidR="00721BBA" w:rsidRPr="00721BBA" w:rsidTr="00721BBA">
        <w:trPr>
          <w:jc w:val="center"/>
        </w:trPr>
        <w:tc>
          <w:tcPr>
            <w:tcW w:w="1543" w:type="dxa"/>
            <w:shd w:val="clear" w:color="auto" w:fill="auto"/>
          </w:tcPr>
          <w:p w:rsidR="00721BBA" w:rsidRPr="00721BBA" w:rsidRDefault="00721BBA" w:rsidP="00721BBA">
            <w:pPr>
              <w:suppressAutoHyphens/>
              <w:spacing w:after="0" w:line="240" w:lineRule="auto"/>
              <w:rPr>
                <w:rFonts w:ascii="Cambria" w:eastAsia="Times" w:hAnsi="Cambria" w:cs="Arial"/>
                <w:b/>
                <w:iCs/>
                <w:sz w:val="18"/>
              </w:rPr>
            </w:pPr>
            <w:r w:rsidRPr="00721BBA">
              <w:rPr>
                <w:rFonts w:ascii="Cambria" w:eastAsia="Times" w:hAnsi="Cambria" w:cs="Arial"/>
                <w:b/>
                <w:sz w:val="18"/>
              </w:rPr>
              <w:t>Τίτλος αξιολόγησης</w:t>
            </w:r>
          </w:p>
        </w:tc>
        <w:tc>
          <w:tcPr>
            <w:tcW w:w="7921" w:type="dxa"/>
            <w:shd w:val="clear" w:color="auto" w:fill="auto"/>
          </w:tcPr>
          <w:p w:rsidR="00721BBA" w:rsidRPr="00721BBA" w:rsidRDefault="00721BBA" w:rsidP="00721BBA">
            <w:pPr>
              <w:keepNext/>
              <w:suppressAutoHyphens/>
              <w:spacing w:before="60" w:after="0" w:line="240" w:lineRule="auto"/>
              <w:jc w:val="both"/>
              <w:outlineLvl w:val="2"/>
              <w:rPr>
                <w:rFonts w:ascii="Cambria" w:eastAsia="Times New Roman" w:hAnsi="Cambria" w:cs="Times New Roman"/>
                <w:b/>
                <w:iCs/>
                <w:sz w:val="20"/>
              </w:rPr>
            </w:pPr>
            <w:bookmarkStart w:id="0" w:name="_Toc79585987"/>
            <w:r w:rsidRPr="00721BBA">
              <w:rPr>
                <w:rFonts w:ascii="Cambria" w:eastAsia="Times New Roman" w:hAnsi="Cambria" w:cs="Times New Roman"/>
                <w:b/>
                <w:iCs/>
                <w:sz w:val="20"/>
              </w:rPr>
              <w:t>Αξιολόγηση δράσεων Ειδικής Αγωγής :</w:t>
            </w:r>
            <w:bookmarkEnd w:id="0"/>
            <w:r w:rsidRPr="00721BBA">
              <w:rPr>
                <w:rFonts w:ascii="Cambria" w:eastAsia="Times New Roman" w:hAnsi="Cambria" w:cs="Times New Roman"/>
                <w:b/>
                <w:iCs/>
                <w:sz w:val="20"/>
              </w:rPr>
              <w:t xml:space="preserve"> </w:t>
            </w:r>
          </w:p>
          <w:p w:rsidR="00721BBA" w:rsidRPr="00721BBA" w:rsidRDefault="00721BBA" w:rsidP="00721BBA">
            <w:pPr>
              <w:keepNext/>
              <w:suppressAutoHyphens/>
              <w:spacing w:after="0" w:line="240" w:lineRule="auto"/>
              <w:jc w:val="both"/>
              <w:outlineLvl w:val="2"/>
              <w:rPr>
                <w:rFonts w:ascii="Cambria" w:eastAsia="Times New Roman" w:hAnsi="Cambria" w:cs="Times New Roman"/>
                <w:b/>
                <w:iCs/>
                <w:sz w:val="20"/>
              </w:rPr>
            </w:pPr>
            <w:bookmarkStart w:id="1" w:name="_Toc26279018"/>
            <w:bookmarkStart w:id="2" w:name="_Toc27125545"/>
            <w:bookmarkStart w:id="3" w:name="_Toc77669777"/>
            <w:bookmarkStart w:id="4" w:name="_Toc79585988"/>
            <w:r w:rsidRPr="00721BBA">
              <w:rPr>
                <w:rFonts w:ascii="Cambria" w:eastAsia="Times New Roman" w:hAnsi="Cambria" w:cs="Times New Roman"/>
                <w:b/>
                <w:iCs/>
                <w:sz w:val="20"/>
              </w:rPr>
              <w:t xml:space="preserve">1) Εκπαιδευτικής υποστήριξης για ένταξη μαθητών με αναπηρία ή/και ειδικές εκπαιδευτικές ανάγκες στο </w:t>
            </w:r>
            <w:proofErr w:type="spellStart"/>
            <w:r w:rsidRPr="00721BBA">
              <w:rPr>
                <w:rFonts w:ascii="Cambria" w:eastAsia="Times New Roman" w:hAnsi="Cambria" w:cs="Times New Roman"/>
                <w:b/>
                <w:iCs/>
                <w:sz w:val="20"/>
              </w:rPr>
              <w:t>ΕΠ</w:t>
            </w:r>
            <w:proofErr w:type="spellEnd"/>
            <w:r w:rsidRPr="00721BBA">
              <w:rPr>
                <w:rFonts w:ascii="Cambria" w:eastAsia="Times New Roman" w:hAnsi="Cambria" w:cs="Times New Roman"/>
                <w:b/>
                <w:iCs/>
                <w:sz w:val="20"/>
              </w:rPr>
              <w:t xml:space="preserve"> </w:t>
            </w:r>
            <w:proofErr w:type="spellStart"/>
            <w:r w:rsidRPr="00721BBA">
              <w:rPr>
                <w:rFonts w:ascii="Cambria" w:eastAsia="Times New Roman" w:hAnsi="Cambria" w:cs="Times New Roman"/>
                <w:b/>
                <w:iCs/>
                <w:sz w:val="20"/>
              </w:rPr>
              <w:t>ΑΝΑΔ</w:t>
            </w:r>
            <w:proofErr w:type="spellEnd"/>
            <w:r w:rsidRPr="00721BBA">
              <w:rPr>
                <w:rFonts w:ascii="Cambria" w:eastAsia="Times New Roman" w:hAnsi="Cambria" w:cs="Times New Roman"/>
                <w:b/>
                <w:iCs/>
                <w:sz w:val="20"/>
              </w:rPr>
              <w:t xml:space="preserve"> </w:t>
            </w:r>
            <w:proofErr w:type="spellStart"/>
            <w:r w:rsidRPr="00721BBA">
              <w:rPr>
                <w:rFonts w:ascii="Cambria" w:eastAsia="Times New Roman" w:hAnsi="Cambria" w:cs="Times New Roman"/>
                <w:b/>
                <w:iCs/>
                <w:sz w:val="20"/>
              </w:rPr>
              <w:t>ΕΔΒΜ</w:t>
            </w:r>
            <w:proofErr w:type="spellEnd"/>
            <w:r w:rsidRPr="00721BBA">
              <w:rPr>
                <w:rFonts w:ascii="Cambria" w:eastAsia="Times New Roman" w:hAnsi="Cambria" w:cs="Times New Roman"/>
                <w:b/>
                <w:iCs/>
                <w:sz w:val="20"/>
              </w:rPr>
              <w:t xml:space="preserve"> και στα ΠΕΠ</w:t>
            </w:r>
            <w:bookmarkEnd w:id="1"/>
            <w:bookmarkEnd w:id="2"/>
            <w:bookmarkEnd w:id="3"/>
            <w:bookmarkEnd w:id="4"/>
            <w:r w:rsidRPr="00721BBA">
              <w:rPr>
                <w:rFonts w:ascii="Cambria" w:eastAsia="Times New Roman" w:hAnsi="Cambria" w:cs="Times New Roman"/>
                <w:b/>
                <w:iCs/>
                <w:sz w:val="20"/>
              </w:rPr>
              <w:t xml:space="preserve"> </w:t>
            </w:r>
          </w:p>
          <w:p w:rsidR="00721BBA" w:rsidRPr="00721BBA" w:rsidRDefault="00721BBA" w:rsidP="00721BBA">
            <w:pPr>
              <w:keepNext/>
              <w:suppressAutoHyphens/>
              <w:spacing w:after="60" w:line="240" w:lineRule="auto"/>
              <w:jc w:val="both"/>
              <w:outlineLvl w:val="2"/>
              <w:rPr>
                <w:rFonts w:ascii="Cambria" w:eastAsia="Times New Roman" w:hAnsi="Cambria" w:cs="Times New Roman"/>
                <w:b/>
                <w:iCs/>
                <w:color w:val="FFC000"/>
                <w:sz w:val="20"/>
              </w:rPr>
            </w:pPr>
            <w:bookmarkStart w:id="5" w:name="_Toc26279019"/>
            <w:bookmarkStart w:id="6" w:name="_Toc27125546"/>
            <w:bookmarkStart w:id="7" w:name="_Toc77669778"/>
            <w:bookmarkStart w:id="8" w:name="_Toc79585989"/>
            <w:r w:rsidRPr="00721BBA">
              <w:rPr>
                <w:rFonts w:ascii="Cambria" w:eastAsia="Times New Roman" w:hAnsi="Cambria" w:cs="Times New Roman"/>
                <w:b/>
                <w:iCs/>
                <w:sz w:val="20"/>
              </w:rPr>
              <w:t>2) Ανάπτυξης Υποστηρικτικών Δομών για την Ένταξη και Συμπερίληψη στην Εκπαίδευση των Μαθητών με Αναπηρία ή/και Ειδικές Εκπαιδευτικές Ανάγκες  και δράσεων (</w:t>
            </w:r>
            <w:proofErr w:type="spellStart"/>
            <w:r w:rsidRPr="00721BBA">
              <w:rPr>
                <w:rFonts w:ascii="Cambria" w:eastAsia="Times New Roman" w:hAnsi="Cambria" w:cs="Times New Roman"/>
                <w:b/>
                <w:iCs/>
                <w:sz w:val="20"/>
              </w:rPr>
              <w:t>ΕΠ</w:t>
            </w:r>
            <w:proofErr w:type="spellEnd"/>
            <w:r w:rsidRPr="00721BBA">
              <w:rPr>
                <w:rFonts w:ascii="Cambria" w:eastAsia="Times New Roman" w:hAnsi="Cambria" w:cs="Times New Roman"/>
                <w:b/>
                <w:iCs/>
                <w:sz w:val="20"/>
              </w:rPr>
              <w:t xml:space="preserve"> 10.1 και 9.3)</w:t>
            </w:r>
            <w:bookmarkEnd w:id="5"/>
            <w:bookmarkEnd w:id="6"/>
            <w:bookmarkEnd w:id="7"/>
            <w:bookmarkEnd w:id="8"/>
            <w:r w:rsidRPr="00721BBA">
              <w:rPr>
                <w:rFonts w:ascii="Cambria" w:eastAsia="Times New Roman" w:hAnsi="Cambria" w:cs="Times New Roman"/>
                <w:b/>
                <w:iCs/>
                <w:sz w:val="20"/>
              </w:rPr>
              <w:t xml:space="preserve"> </w:t>
            </w:r>
            <w:r w:rsidRPr="00721BBA">
              <w:rPr>
                <w:rFonts w:ascii="Cambria" w:eastAsia="Times New Roman" w:hAnsi="Cambria" w:cs="Times New Roman"/>
                <w:b/>
                <w:i/>
                <w:iCs/>
                <w:color w:val="C45911" w:themeColor="accent2" w:themeShade="BF"/>
                <w:sz w:val="20"/>
              </w:rPr>
              <w:t>Σε εξέλιξη</w:t>
            </w:r>
          </w:p>
        </w:tc>
      </w:tr>
      <w:tr w:rsidR="00721BBA" w:rsidRPr="00721BBA" w:rsidTr="00721BBA">
        <w:trPr>
          <w:jc w:val="center"/>
        </w:trPr>
        <w:tc>
          <w:tcPr>
            <w:tcW w:w="1543" w:type="dxa"/>
            <w:shd w:val="clear" w:color="auto" w:fill="auto"/>
          </w:tcPr>
          <w:p w:rsidR="00721BBA" w:rsidRPr="00721BBA" w:rsidRDefault="00721BBA" w:rsidP="00721BBA">
            <w:pPr>
              <w:suppressAutoHyphens/>
              <w:spacing w:before="60" w:after="60" w:line="240" w:lineRule="auto"/>
              <w:rPr>
                <w:rFonts w:ascii="Cambria" w:eastAsia="Times" w:hAnsi="Cambria" w:cs="Arial"/>
                <w:b/>
                <w:iCs/>
                <w:sz w:val="18"/>
                <w:lang w:val="en-AU"/>
              </w:rPr>
            </w:pPr>
            <w:r w:rsidRPr="00721BBA">
              <w:rPr>
                <w:rFonts w:ascii="Cambria" w:eastAsia="Times" w:hAnsi="Cambria" w:cs="Arial"/>
                <w:b/>
                <w:sz w:val="18"/>
              </w:rPr>
              <w:t>Αντικείμενο αξιολόγησης</w:t>
            </w:r>
          </w:p>
        </w:tc>
        <w:tc>
          <w:tcPr>
            <w:tcW w:w="7921" w:type="dxa"/>
            <w:shd w:val="clear" w:color="auto" w:fill="auto"/>
          </w:tcPr>
          <w:p w:rsidR="00721BBA" w:rsidRPr="00721BBA" w:rsidRDefault="00721BBA" w:rsidP="00721BBA">
            <w:pPr>
              <w:spacing w:before="60" w:after="60" w:line="240" w:lineRule="auto"/>
              <w:jc w:val="both"/>
              <w:rPr>
                <w:rFonts w:ascii="Cambria" w:eastAsia="Times New Roman" w:hAnsi="Cambria" w:cs="Times New Roman"/>
                <w:iCs/>
                <w:sz w:val="20"/>
                <w:lang w:eastAsia="zh-CN"/>
              </w:rPr>
            </w:pPr>
            <w:r w:rsidRPr="00721BBA">
              <w:rPr>
                <w:rFonts w:ascii="Cambria" w:eastAsia="Times New Roman" w:hAnsi="Cambria" w:cs="Times New Roman"/>
                <w:iCs/>
                <w:sz w:val="20"/>
                <w:lang w:eastAsia="zh-CN"/>
              </w:rPr>
              <w:t xml:space="preserve">Αφορά στην εκ των υστέρων αξιολόγηση για τις Πράξεις που υλοποιήθηκαν την </w:t>
            </w:r>
            <w:proofErr w:type="spellStart"/>
            <w:r w:rsidRPr="00721BBA">
              <w:rPr>
                <w:rFonts w:ascii="Cambria" w:eastAsia="Times New Roman" w:hAnsi="Cambria" w:cs="Times New Roman"/>
                <w:iCs/>
                <w:sz w:val="20"/>
                <w:lang w:eastAsia="zh-CN"/>
              </w:rPr>
              <w:t>ΠΠ</w:t>
            </w:r>
            <w:proofErr w:type="spellEnd"/>
            <w:r w:rsidRPr="00721BBA">
              <w:rPr>
                <w:rFonts w:ascii="Cambria" w:eastAsia="Times New Roman" w:hAnsi="Cambria" w:cs="Times New Roman"/>
                <w:iCs/>
                <w:sz w:val="20"/>
                <w:lang w:eastAsia="zh-CN"/>
              </w:rPr>
              <w:t xml:space="preserve"> 2007-2013 και στην ετήσια αξιολόγηση για τα έτη 2014-2021</w:t>
            </w:r>
          </w:p>
        </w:tc>
      </w:tr>
      <w:tr w:rsidR="00721BBA" w:rsidRPr="00721BBA" w:rsidTr="00721BBA">
        <w:trPr>
          <w:jc w:val="center"/>
        </w:trPr>
        <w:tc>
          <w:tcPr>
            <w:tcW w:w="1543" w:type="dxa"/>
            <w:shd w:val="clear" w:color="auto" w:fill="auto"/>
          </w:tcPr>
          <w:p w:rsidR="00721BBA" w:rsidRPr="00721BBA" w:rsidRDefault="00721BBA" w:rsidP="00721BBA">
            <w:pPr>
              <w:suppressAutoHyphens/>
              <w:spacing w:before="60" w:after="60" w:line="240" w:lineRule="auto"/>
              <w:rPr>
                <w:rFonts w:ascii="Cambria" w:eastAsia="Times" w:hAnsi="Cambria" w:cs="Arial"/>
                <w:b/>
                <w:sz w:val="18"/>
              </w:rPr>
            </w:pPr>
            <w:r w:rsidRPr="00721BBA">
              <w:rPr>
                <w:rFonts w:ascii="Cambria" w:eastAsia="Times" w:hAnsi="Cambria" w:cs="Arial"/>
                <w:b/>
                <w:sz w:val="18"/>
              </w:rPr>
              <w:t>Περιεχόμενο</w:t>
            </w:r>
          </w:p>
        </w:tc>
        <w:tc>
          <w:tcPr>
            <w:tcW w:w="7921" w:type="dxa"/>
            <w:shd w:val="clear" w:color="auto" w:fill="auto"/>
          </w:tcPr>
          <w:p w:rsidR="00721BBA" w:rsidRPr="00721BBA" w:rsidRDefault="00721BBA" w:rsidP="00721BBA">
            <w:pPr>
              <w:spacing w:before="60" w:after="60" w:line="240" w:lineRule="auto"/>
              <w:jc w:val="both"/>
              <w:rPr>
                <w:rFonts w:ascii="Cambria" w:eastAsia="SimSun" w:hAnsi="Cambria" w:cs="Times New Roman"/>
                <w:iCs/>
                <w:sz w:val="20"/>
                <w:lang w:eastAsia="zh-CN"/>
              </w:rPr>
            </w:pPr>
            <w:r w:rsidRPr="00721BBA">
              <w:rPr>
                <w:rFonts w:ascii="Cambria" w:eastAsia="SimSun" w:hAnsi="Cambria" w:cs="Times New Roman"/>
                <w:iCs/>
                <w:sz w:val="20"/>
                <w:lang w:eastAsia="zh-CN"/>
              </w:rPr>
              <w:t xml:space="preserve">Οι δράσεις Ειδικής αγωγής – Παράλληλη στήριξη ΑμεΑ, </w:t>
            </w:r>
            <w:r w:rsidRPr="00721BBA">
              <w:rPr>
                <w:rFonts w:ascii="Cambria" w:eastAsia="Times New Roman" w:hAnsi="Cambria" w:cs="Times New Roman"/>
                <w:iCs/>
                <w:sz w:val="20"/>
                <w:lang w:eastAsia="zh-CN"/>
              </w:rPr>
              <w:t xml:space="preserve">εντάσσονται στις Επενδυτικές Προτεραιότητες 10.1 και </w:t>
            </w:r>
            <w:proofErr w:type="spellStart"/>
            <w:r w:rsidRPr="00721BBA">
              <w:rPr>
                <w:rFonts w:ascii="Cambria" w:eastAsia="Times New Roman" w:hAnsi="Cambria" w:cs="Times New Roman"/>
                <w:iCs/>
                <w:sz w:val="20"/>
                <w:lang w:eastAsia="zh-CN"/>
              </w:rPr>
              <w:t>9iii</w:t>
            </w:r>
            <w:proofErr w:type="spellEnd"/>
            <w:r w:rsidRPr="00721BBA">
              <w:rPr>
                <w:rFonts w:ascii="Cambria" w:eastAsia="Times New Roman" w:hAnsi="Cambria" w:cs="Times New Roman"/>
                <w:iCs/>
                <w:sz w:val="20"/>
                <w:lang w:eastAsia="zh-CN"/>
              </w:rPr>
              <w:t xml:space="preserve"> και</w:t>
            </w:r>
            <w:r w:rsidRPr="00721BBA">
              <w:rPr>
                <w:rFonts w:ascii="Cambria" w:eastAsia="Times New Roman" w:hAnsi="Cambria" w:cs="Times New Roman"/>
                <w:b/>
                <w:iCs/>
                <w:sz w:val="20"/>
                <w:lang w:eastAsia="zh-CN"/>
              </w:rPr>
              <w:t xml:space="preserve"> </w:t>
            </w:r>
            <w:r w:rsidRPr="00721BBA">
              <w:rPr>
                <w:rFonts w:ascii="Cambria" w:eastAsia="SimSun" w:hAnsi="Cambria" w:cs="Times New Roman"/>
                <w:iCs/>
                <w:sz w:val="20"/>
                <w:lang w:eastAsia="zh-CN"/>
              </w:rPr>
              <w:t>έχουν ως στόχο την παραμονή στο εκπαιδευτικό σύστημα μαθητών/τριών με αναπηρία ή/και ειδικές εκπαιδευτικές ανάγκες μέσω της εφαρμογής πράξεων εκπαιδευτικής υποστήριξης για ένταξη μαθητών με αναπηρία ή/και ειδικές εκπαιδευτικές ανάγκες.</w:t>
            </w:r>
          </w:p>
        </w:tc>
      </w:tr>
      <w:tr w:rsidR="00721BBA" w:rsidRPr="00721BBA" w:rsidTr="00721BBA">
        <w:trPr>
          <w:jc w:val="center"/>
        </w:trPr>
        <w:tc>
          <w:tcPr>
            <w:tcW w:w="1543" w:type="dxa"/>
            <w:shd w:val="clear" w:color="auto" w:fill="auto"/>
          </w:tcPr>
          <w:p w:rsidR="00721BBA" w:rsidRPr="00721BBA" w:rsidRDefault="00721BBA" w:rsidP="00721BBA">
            <w:pPr>
              <w:suppressAutoHyphens/>
              <w:spacing w:before="60" w:after="0" w:line="240" w:lineRule="auto"/>
              <w:rPr>
                <w:rFonts w:ascii="Cambria" w:eastAsia="Times" w:hAnsi="Cambria" w:cs="Arial"/>
                <w:b/>
                <w:sz w:val="18"/>
              </w:rPr>
            </w:pPr>
            <w:r w:rsidRPr="00721BBA">
              <w:rPr>
                <w:rFonts w:ascii="Cambria" w:eastAsia="Times" w:hAnsi="Cambria" w:cs="Arial"/>
                <w:b/>
                <w:sz w:val="18"/>
              </w:rPr>
              <w:t>Κριτήριο αξιολόγησης</w:t>
            </w:r>
          </w:p>
        </w:tc>
        <w:tc>
          <w:tcPr>
            <w:tcW w:w="7921" w:type="dxa"/>
            <w:shd w:val="clear" w:color="auto" w:fill="auto"/>
          </w:tcPr>
          <w:p w:rsidR="00721BBA" w:rsidRPr="00721BBA" w:rsidRDefault="00721BBA" w:rsidP="00721BBA">
            <w:pPr>
              <w:numPr>
                <w:ilvl w:val="0"/>
                <w:numId w:val="1"/>
              </w:numPr>
              <w:spacing w:before="60" w:after="0" w:line="276" w:lineRule="auto"/>
              <w:ind w:left="318" w:hanging="284"/>
              <w:jc w:val="both"/>
              <w:rPr>
                <w:rFonts w:ascii="Cambria" w:eastAsia="Calibri" w:hAnsi="Cambria" w:cs="Times New Roman"/>
                <w:iCs/>
                <w:sz w:val="20"/>
              </w:rPr>
            </w:pPr>
            <w:r w:rsidRPr="00721BBA">
              <w:rPr>
                <w:rFonts w:ascii="Cambria" w:eastAsia="Calibri" w:hAnsi="Cambria" w:cs="Times New Roman"/>
                <w:iCs/>
                <w:sz w:val="20"/>
              </w:rPr>
              <w:t>Αποτελεσματικότητα και Επιπτώσεις</w:t>
            </w:r>
          </w:p>
          <w:p w:rsidR="00721BBA" w:rsidRPr="00721BBA" w:rsidRDefault="00721BBA" w:rsidP="00721BBA">
            <w:pPr>
              <w:numPr>
                <w:ilvl w:val="0"/>
                <w:numId w:val="1"/>
              </w:numPr>
              <w:spacing w:before="120" w:after="0" w:line="276" w:lineRule="auto"/>
              <w:ind w:left="317" w:hanging="283"/>
              <w:contextualSpacing/>
              <w:jc w:val="both"/>
              <w:rPr>
                <w:rFonts w:ascii="Cambria" w:eastAsia="Calibri" w:hAnsi="Cambria" w:cs="Times New Roman"/>
                <w:iCs/>
                <w:sz w:val="20"/>
              </w:rPr>
            </w:pPr>
            <w:r w:rsidRPr="00721BBA">
              <w:rPr>
                <w:rFonts w:ascii="Cambria" w:eastAsia="Calibri" w:hAnsi="Cambria" w:cs="Times New Roman"/>
                <w:iCs/>
                <w:sz w:val="20"/>
              </w:rPr>
              <w:t xml:space="preserve">Αποδοτικότητα </w:t>
            </w:r>
          </w:p>
          <w:p w:rsidR="00721BBA" w:rsidRPr="00721BBA" w:rsidRDefault="00721BBA" w:rsidP="00721BBA">
            <w:pPr>
              <w:numPr>
                <w:ilvl w:val="0"/>
                <w:numId w:val="1"/>
              </w:numPr>
              <w:spacing w:before="120" w:after="0" w:line="276" w:lineRule="auto"/>
              <w:ind w:left="317" w:hanging="283"/>
              <w:contextualSpacing/>
              <w:jc w:val="both"/>
              <w:rPr>
                <w:rFonts w:ascii="Cambria" w:eastAsia="Calibri" w:hAnsi="Cambria" w:cs="Times New Roman"/>
                <w:iCs/>
                <w:sz w:val="20"/>
              </w:rPr>
            </w:pPr>
            <w:r w:rsidRPr="00721BBA">
              <w:rPr>
                <w:rFonts w:ascii="Cambria" w:eastAsia="Calibri" w:hAnsi="Cambria" w:cs="Times New Roman"/>
                <w:iCs/>
                <w:sz w:val="20"/>
              </w:rPr>
              <w:t xml:space="preserve">Συνάφεια - </w:t>
            </w:r>
            <w:proofErr w:type="spellStart"/>
            <w:r w:rsidRPr="00721BBA">
              <w:rPr>
                <w:rFonts w:ascii="Cambria" w:eastAsia="Calibri" w:hAnsi="Cambria" w:cs="Times New Roman"/>
                <w:iCs/>
                <w:sz w:val="20"/>
              </w:rPr>
              <w:t>Καταλληλότητα</w:t>
            </w:r>
            <w:proofErr w:type="spellEnd"/>
          </w:p>
          <w:p w:rsidR="00721BBA" w:rsidRPr="00721BBA" w:rsidRDefault="00721BBA" w:rsidP="00721BBA">
            <w:pPr>
              <w:numPr>
                <w:ilvl w:val="0"/>
                <w:numId w:val="1"/>
              </w:numPr>
              <w:spacing w:before="120" w:after="0" w:line="276" w:lineRule="auto"/>
              <w:ind w:left="317" w:hanging="283"/>
              <w:contextualSpacing/>
              <w:jc w:val="both"/>
              <w:rPr>
                <w:rFonts w:ascii="Cambria" w:eastAsia="Calibri" w:hAnsi="Cambria" w:cs="Times New Roman"/>
                <w:iCs/>
                <w:sz w:val="20"/>
              </w:rPr>
            </w:pPr>
            <w:r w:rsidRPr="00721BBA">
              <w:rPr>
                <w:rFonts w:ascii="Cambria" w:eastAsia="Calibri" w:hAnsi="Cambria" w:cs="Times New Roman"/>
                <w:iCs/>
                <w:sz w:val="20"/>
              </w:rPr>
              <w:t>Προστιθέμενη αξία</w:t>
            </w:r>
          </w:p>
        </w:tc>
      </w:tr>
      <w:tr w:rsidR="00721BBA" w:rsidRPr="00721BBA" w:rsidTr="00721BBA">
        <w:trPr>
          <w:jc w:val="center"/>
        </w:trPr>
        <w:tc>
          <w:tcPr>
            <w:tcW w:w="1543" w:type="dxa"/>
            <w:shd w:val="clear" w:color="auto" w:fill="auto"/>
          </w:tcPr>
          <w:p w:rsidR="00721BBA" w:rsidRPr="00721BBA" w:rsidRDefault="00721BBA" w:rsidP="00721BBA">
            <w:pPr>
              <w:suppressAutoHyphens/>
              <w:spacing w:before="60" w:after="0" w:line="240" w:lineRule="auto"/>
              <w:rPr>
                <w:rFonts w:ascii="Cambria" w:eastAsia="Times" w:hAnsi="Cambria" w:cs="Arial"/>
                <w:b/>
                <w:iCs/>
                <w:sz w:val="18"/>
              </w:rPr>
            </w:pPr>
            <w:r w:rsidRPr="00721BBA">
              <w:rPr>
                <w:rFonts w:ascii="Cambria" w:eastAsia="Times" w:hAnsi="Cambria" w:cs="Arial"/>
                <w:b/>
                <w:sz w:val="18"/>
              </w:rPr>
              <w:t>Ερωτήματα αξιολόγησης</w:t>
            </w:r>
          </w:p>
        </w:tc>
        <w:tc>
          <w:tcPr>
            <w:tcW w:w="7921" w:type="dxa"/>
            <w:shd w:val="clear" w:color="auto" w:fill="auto"/>
          </w:tcPr>
          <w:p w:rsidR="00721BBA" w:rsidRPr="00721BBA" w:rsidRDefault="00721BBA" w:rsidP="00721BBA">
            <w:pPr>
              <w:spacing w:before="60" w:after="0" w:line="240" w:lineRule="auto"/>
              <w:jc w:val="both"/>
              <w:rPr>
                <w:rFonts w:ascii="Cambria" w:eastAsia="Times New Roman" w:hAnsi="Cambria" w:cs="Times New Roman"/>
                <w:iCs/>
                <w:sz w:val="20"/>
                <w:lang w:eastAsia="zh-CN"/>
              </w:rPr>
            </w:pPr>
            <w:r w:rsidRPr="00721BBA">
              <w:rPr>
                <w:rFonts w:ascii="Cambria" w:eastAsia="Times New Roman" w:hAnsi="Cambria" w:cs="Times New Roman"/>
                <w:iCs/>
                <w:sz w:val="20"/>
                <w:lang w:eastAsia="zh-CN"/>
              </w:rPr>
              <w:t xml:space="preserve">Βασικά Ερωτήματα της αξιολόγησης αποτελούν: </w:t>
            </w:r>
          </w:p>
          <w:p w:rsidR="00721BBA" w:rsidRPr="00721BBA" w:rsidRDefault="00721BBA" w:rsidP="00721BBA">
            <w:pPr>
              <w:numPr>
                <w:ilvl w:val="0"/>
                <w:numId w:val="2"/>
              </w:numPr>
              <w:autoSpaceDE w:val="0"/>
              <w:autoSpaceDN w:val="0"/>
              <w:adjustRightInd w:val="0"/>
              <w:spacing w:before="120" w:after="0" w:line="240" w:lineRule="auto"/>
              <w:ind w:left="316" w:hanging="283"/>
              <w:jc w:val="both"/>
              <w:rPr>
                <w:rFonts w:ascii="Cambria" w:eastAsia="SimSun" w:hAnsi="Cambria" w:cs="Calibri"/>
                <w:sz w:val="20"/>
                <w:szCs w:val="20"/>
                <w:lang w:eastAsia="el-GR"/>
              </w:rPr>
            </w:pPr>
            <w:r w:rsidRPr="00721BBA">
              <w:rPr>
                <w:rFonts w:ascii="Cambria" w:eastAsia="SimSun" w:hAnsi="Cambria" w:cs="Calibri"/>
                <w:sz w:val="20"/>
                <w:szCs w:val="20"/>
                <w:lang w:eastAsia="el-GR"/>
              </w:rPr>
              <w:t>η συνεισφορά στη βελτίωση του σχεδιασμού και της υλοποίησης των δράσεων με έμφαση στην απλοποίηση των διαδικασιών διαχείρισης εντός του πλαισίου υλοποίησης των συγχρηματοδοτούμενων έργων,</w:t>
            </w:r>
          </w:p>
          <w:p w:rsidR="00721BBA" w:rsidRPr="00721BBA" w:rsidRDefault="00721BBA" w:rsidP="00721BBA">
            <w:pPr>
              <w:numPr>
                <w:ilvl w:val="0"/>
                <w:numId w:val="2"/>
              </w:numPr>
              <w:autoSpaceDE w:val="0"/>
              <w:autoSpaceDN w:val="0"/>
              <w:adjustRightInd w:val="0"/>
              <w:spacing w:before="120" w:after="0" w:line="240" w:lineRule="auto"/>
              <w:ind w:left="316" w:hanging="283"/>
              <w:jc w:val="both"/>
              <w:rPr>
                <w:rFonts w:ascii="Cambria" w:eastAsia="SimSun" w:hAnsi="Cambria" w:cs="Calibri"/>
                <w:sz w:val="20"/>
                <w:szCs w:val="20"/>
                <w:lang w:eastAsia="el-GR"/>
              </w:rPr>
            </w:pPr>
            <w:r w:rsidRPr="00721BBA">
              <w:rPr>
                <w:rFonts w:ascii="Cambria" w:eastAsia="SimSun" w:hAnsi="Cambria" w:cs="Calibri"/>
                <w:sz w:val="20"/>
                <w:szCs w:val="20"/>
                <w:lang w:eastAsia="el-GR"/>
              </w:rPr>
              <w:t>η αξιολόγηση των αποτελεσμάτων των δράσεων ως προς τον ωφελούμενο πληθυσμό (μαθητές με αναπηρίες ή / και ειδικές εκπαιδευτικές ανάγκες),</w:t>
            </w:r>
          </w:p>
          <w:p w:rsidR="00721BBA" w:rsidRPr="00721BBA" w:rsidRDefault="00721BBA" w:rsidP="00721BBA">
            <w:pPr>
              <w:numPr>
                <w:ilvl w:val="0"/>
                <w:numId w:val="2"/>
              </w:numPr>
              <w:autoSpaceDE w:val="0"/>
              <w:autoSpaceDN w:val="0"/>
              <w:adjustRightInd w:val="0"/>
              <w:spacing w:before="120" w:after="0" w:line="240" w:lineRule="auto"/>
              <w:ind w:left="316" w:hanging="283"/>
              <w:jc w:val="both"/>
              <w:rPr>
                <w:rFonts w:ascii="Cambria" w:eastAsia="SimSun" w:hAnsi="Cambria" w:cs="Calibri"/>
                <w:sz w:val="20"/>
                <w:szCs w:val="20"/>
                <w:lang w:eastAsia="el-GR"/>
              </w:rPr>
            </w:pPr>
            <w:r w:rsidRPr="00721BBA">
              <w:rPr>
                <w:rFonts w:ascii="Cambria" w:eastAsia="SimSun" w:hAnsi="Cambria" w:cs="Calibri"/>
                <w:sz w:val="20"/>
                <w:szCs w:val="20"/>
                <w:lang w:eastAsia="el-GR"/>
              </w:rPr>
              <w:t xml:space="preserve">η αξιολόγηση των αποτελεσμάτων των δράσεων ως προς τις δομές καθώς και τα συστήματα παροχής υπηρεσιών εξειδικευμένης και εξατομικευμένης εκπαιδευτικής υποστήριξης (με έμφαση στην αποτελεσματικότητα του τρόπου λειτουργίας τους) </w:t>
            </w:r>
          </w:p>
          <w:p w:rsidR="00721BBA" w:rsidRPr="00721BBA" w:rsidRDefault="00721BBA" w:rsidP="00721BBA">
            <w:pPr>
              <w:numPr>
                <w:ilvl w:val="0"/>
                <w:numId w:val="2"/>
              </w:numPr>
              <w:autoSpaceDE w:val="0"/>
              <w:autoSpaceDN w:val="0"/>
              <w:adjustRightInd w:val="0"/>
              <w:spacing w:before="60" w:after="0" w:line="240" w:lineRule="auto"/>
              <w:ind w:left="316" w:hanging="283"/>
              <w:jc w:val="both"/>
              <w:rPr>
                <w:rFonts w:ascii="Cambria" w:eastAsia="Times New Roman" w:hAnsi="Cambria" w:cs="Times New Roman"/>
                <w:iCs/>
                <w:sz w:val="20"/>
                <w:szCs w:val="20"/>
                <w:lang w:eastAsia="zh-CN"/>
              </w:rPr>
            </w:pPr>
            <w:r w:rsidRPr="00721BBA">
              <w:rPr>
                <w:rFonts w:ascii="Cambria" w:eastAsia="SimSun" w:hAnsi="Cambria" w:cs="Calibri"/>
                <w:sz w:val="20"/>
                <w:szCs w:val="20"/>
                <w:lang w:eastAsia="el-GR"/>
              </w:rPr>
              <w:t>η αξιολόγηση των αποτελεσμάτων των δράσεων ως προς τους στόχους των επιμέρους Επιχειρησιακών Προγραμμάτων.</w:t>
            </w:r>
          </w:p>
        </w:tc>
      </w:tr>
      <w:tr w:rsidR="00721BBA" w:rsidRPr="00721BBA" w:rsidTr="00721BBA">
        <w:trPr>
          <w:jc w:val="center"/>
        </w:trPr>
        <w:tc>
          <w:tcPr>
            <w:tcW w:w="1543" w:type="dxa"/>
            <w:shd w:val="clear" w:color="auto" w:fill="auto"/>
          </w:tcPr>
          <w:p w:rsidR="00721BBA" w:rsidRPr="00721BBA" w:rsidRDefault="00721BBA" w:rsidP="00721BBA">
            <w:pPr>
              <w:suppressAutoHyphens/>
              <w:spacing w:before="60" w:after="60" w:line="240" w:lineRule="auto"/>
              <w:rPr>
                <w:rFonts w:ascii="Cambria" w:eastAsia="Times" w:hAnsi="Cambria" w:cs="Arial"/>
                <w:b/>
                <w:sz w:val="18"/>
              </w:rPr>
            </w:pPr>
            <w:r w:rsidRPr="00721BBA">
              <w:rPr>
                <w:rFonts w:ascii="Cambria" w:eastAsia="Times" w:hAnsi="Cambria" w:cs="Arial"/>
                <w:b/>
                <w:sz w:val="18"/>
              </w:rPr>
              <w:t>Μέθοδος</w:t>
            </w:r>
          </w:p>
        </w:tc>
        <w:tc>
          <w:tcPr>
            <w:tcW w:w="7921" w:type="dxa"/>
            <w:shd w:val="clear" w:color="auto" w:fill="auto"/>
          </w:tcPr>
          <w:p w:rsidR="00721BBA" w:rsidRPr="00721BBA" w:rsidRDefault="00721BBA" w:rsidP="00721BBA">
            <w:pPr>
              <w:spacing w:before="60" w:after="60" w:line="240" w:lineRule="auto"/>
              <w:jc w:val="both"/>
              <w:rPr>
                <w:rFonts w:ascii="Cambria" w:eastAsia="SimSun" w:hAnsi="Cambria" w:cs="Times New Roman"/>
                <w:iCs/>
                <w:sz w:val="20"/>
                <w:lang w:eastAsia="zh-CN"/>
              </w:rPr>
            </w:pPr>
            <w:r w:rsidRPr="00721BBA">
              <w:rPr>
                <w:rFonts w:ascii="Cambria" w:eastAsia="SimSun" w:hAnsi="Cambria" w:cs="Times New Roman"/>
                <w:iCs/>
                <w:sz w:val="20"/>
                <w:lang w:eastAsia="zh-CN"/>
              </w:rPr>
              <w:t xml:space="preserve">Για κάθε αξιολογικό κριτήριο σχεδιάστηκε η κατάλληλη μέθοδος αξιολόγησης. Η έρευνα περιλαμβάνει: α) πρωτογενή ποσοτική και ποιοτική έρευνα πεδίου σε δείγμα </w:t>
            </w:r>
            <w:proofErr w:type="spellStart"/>
            <w:r w:rsidRPr="00721BBA">
              <w:rPr>
                <w:rFonts w:ascii="Cambria" w:eastAsia="SimSun" w:hAnsi="Cambria" w:cs="Times New Roman"/>
                <w:iCs/>
                <w:sz w:val="20"/>
                <w:lang w:eastAsia="zh-CN"/>
              </w:rPr>
              <w:t>ωφελουμένων</w:t>
            </w:r>
            <w:proofErr w:type="spellEnd"/>
            <w:r w:rsidRPr="00721BBA">
              <w:rPr>
                <w:rFonts w:ascii="Cambria" w:eastAsia="SimSun" w:hAnsi="Cambria" w:cs="Times New Roman"/>
                <w:iCs/>
                <w:sz w:val="20"/>
                <w:lang w:eastAsia="zh-CN"/>
              </w:rPr>
              <w:t>, β) δευτερογενή / βιβλιογραφική έρευνα, γ) διενέργεια ατομικών συνεντεύξεων με δομημένα ερωτηματολόγια και δ) σύνθεση - ανάλυση των αποτελεσμάτων, απάντηση των ερωτημάτων αξιολόγησης και εκπόνηση της συνολικής έκθεσης αξιολόγησης.</w:t>
            </w:r>
            <w:r w:rsidRPr="00721BBA">
              <w:rPr>
                <w:rFonts w:ascii="Cambria" w:eastAsia="SimSun" w:hAnsi="Cambria" w:cs="Times New Roman"/>
                <w:color w:val="17365D"/>
                <w:sz w:val="24"/>
                <w:lang w:eastAsia="zh-CN"/>
              </w:rPr>
              <w:t xml:space="preserve"> </w:t>
            </w:r>
            <w:r w:rsidRPr="00721BBA">
              <w:rPr>
                <w:rFonts w:ascii="Cambria" w:eastAsia="SimSun" w:hAnsi="Cambria" w:cs="Times New Roman"/>
                <w:iCs/>
                <w:sz w:val="20"/>
                <w:szCs w:val="20"/>
                <w:lang w:eastAsia="zh-CN"/>
              </w:rPr>
              <w:t>Η πλήρης μεθοδολογία αναλύεται στο Παραδοτέο Α της μελέτης.</w:t>
            </w:r>
          </w:p>
        </w:tc>
      </w:tr>
      <w:tr w:rsidR="00721BBA" w:rsidRPr="00721BBA" w:rsidTr="00721BBA">
        <w:trPr>
          <w:jc w:val="center"/>
        </w:trPr>
        <w:tc>
          <w:tcPr>
            <w:tcW w:w="1543" w:type="dxa"/>
            <w:shd w:val="clear" w:color="auto" w:fill="auto"/>
          </w:tcPr>
          <w:p w:rsidR="00721BBA" w:rsidRPr="00721BBA" w:rsidRDefault="00721BBA" w:rsidP="00721BBA">
            <w:pPr>
              <w:suppressAutoHyphens/>
              <w:spacing w:before="40" w:after="0" w:line="240" w:lineRule="auto"/>
              <w:rPr>
                <w:rFonts w:ascii="Cambria" w:eastAsia="Times" w:hAnsi="Cambria" w:cs="Arial"/>
                <w:b/>
                <w:sz w:val="18"/>
              </w:rPr>
            </w:pPr>
            <w:r w:rsidRPr="00721BBA">
              <w:rPr>
                <w:rFonts w:ascii="Cambria" w:eastAsia="Times" w:hAnsi="Cambria" w:cs="Arial"/>
                <w:b/>
                <w:sz w:val="18"/>
              </w:rPr>
              <w:t>Δεδομένα</w:t>
            </w:r>
          </w:p>
        </w:tc>
        <w:tc>
          <w:tcPr>
            <w:tcW w:w="7921" w:type="dxa"/>
            <w:shd w:val="clear" w:color="auto" w:fill="auto"/>
          </w:tcPr>
          <w:p w:rsidR="00721BBA" w:rsidRPr="00721BBA" w:rsidRDefault="00721BBA" w:rsidP="00721BBA">
            <w:pPr>
              <w:spacing w:before="40" w:after="40" w:line="240" w:lineRule="auto"/>
              <w:jc w:val="both"/>
              <w:rPr>
                <w:rFonts w:ascii="Cambria" w:eastAsia="SimSun" w:hAnsi="Cambria" w:cs="Times New Roman"/>
                <w:iCs/>
                <w:sz w:val="20"/>
                <w:lang w:eastAsia="zh-CN"/>
              </w:rPr>
            </w:pPr>
            <w:r w:rsidRPr="00721BBA">
              <w:rPr>
                <w:rFonts w:ascii="Cambria" w:eastAsia="SimSun" w:hAnsi="Cambria" w:cs="Times New Roman"/>
                <w:iCs/>
                <w:sz w:val="20"/>
                <w:lang w:eastAsia="zh-CN"/>
              </w:rPr>
              <w:t>Τα δεδομένα που αξιοποιούνται για τη διεξαγωγή της μελέτης, περιλαμβάνουν:</w:t>
            </w:r>
          </w:p>
          <w:p w:rsidR="00721BBA" w:rsidRPr="00721BBA" w:rsidRDefault="00721BBA" w:rsidP="00721BBA">
            <w:pPr>
              <w:numPr>
                <w:ilvl w:val="0"/>
                <w:numId w:val="4"/>
              </w:numPr>
              <w:spacing w:before="40" w:after="40" w:line="240" w:lineRule="auto"/>
              <w:ind w:left="172" w:hanging="141"/>
              <w:jc w:val="both"/>
              <w:rPr>
                <w:rFonts w:ascii="Cambria" w:eastAsia="SimSun" w:hAnsi="Cambria" w:cs="Times New Roman"/>
                <w:iCs/>
                <w:sz w:val="20"/>
                <w:lang w:eastAsia="zh-CN"/>
              </w:rPr>
            </w:pPr>
            <w:r w:rsidRPr="00721BBA">
              <w:rPr>
                <w:rFonts w:ascii="Cambria" w:eastAsia="SimSun" w:hAnsi="Cambria" w:cs="Times New Roman"/>
                <w:iCs/>
                <w:sz w:val="20"/>
                <w:lang w:eastAsia="zh-CN"/>
              </w:rPr>
              <w:t xml:space="preserve">βιβλιογραφικές αναφορές και το σύνολο των δεδομένων των πράξεων, όπως αυτά αποτυπώνονται στο </w:t>
            </w:r>
            <w:proofErr w:type="spellStart"/>
            <w:r w:rsidRPr="00721BBA">
              <w:rPr>
                <w:rFonts w:ascii="Cambria" w:eastAsia="SimSun" w:hAnsi="Cambria" w:cs="Times New Roman"/>
                <w:iCs/>
                <w:sz w:val="20"/>
                <w:lang w:eastAsia="zh-CN"/>
              </w:rPr>
              <w:t>ΟΠΣ</w:t>
            </w:r>
            <w:proofErr w:type="spellEnd"/>
            <w:r w:rsidRPr="00721BBA">
              <w:rPr>
                <w:rFonts w:ascii="Cambria" w:eastAsia="SimSun" w:hAnsi="Cambria" w:cs="Times New Roman"/>
                <w:iCs/>
                <w:sz w:val="20"/>
                <w:lang w:eastAsia="zh-CN"/>
              </w:rPr>
              <w:t xml:space="preserve"> ΕΣΠΑ.</w:t>
            </w:r>
          </w:p>
          <w:p w:rsidR="00721BBA" w:rsidRPr="00721BBA" w:rsidRDefault="00721BBA" w:rsidP="00721BBA">
            <w:pPr>
              <w:numPr>
                <w:ilvl w:val="0"/>
                <w:numId w:val="4"/>
              </w:numPr>
              <w:spacing w:before="40" w:after="40" w:line="240" w:lineRule="auto"/>
              <w:ind w:left="172" w:hanging="141"/>
              <w:jc w:val="both"/>
              <w:rPr>
                <w:rFonts w:ascii="Cambria" w:eastAsia="SimSun" w:hAnsi="Cambria" w:cs="Times New Roman"/>
                <w:iCs/>
                <w:sz w:val="20"/>
                <w:lang w:eastAsia="zh-CN"/>
              </w:rPr>
            </w:pPr>
            <w:r w:rsidRPr="00721BBA">
              <w:rPr>
                <w:rFonts w:ascii="Cambria" w:eastAsia="SimSun" w:hAnsi="Cambria" w:cs="Times New Roman"/>
                <w:iCs/>
                <w:sz w:val="20"/>
                <w:lang w:eastAsia="zh-CN"/>
              </w:rPr>
              <w:t xml:space="preserve">Ανάλυση των δεικτών εκροών και αποτελέσματος του </w:t>
            </w:r>
            <w:proofErr w:type="spellStart"/>
            <w:r w:rsidRPr="00721BBA">
              <w:rPr>
                <w:rFonts w:ascii="Cambria" w:eastAsia="SimSun" w:hAnsi="Cambria" w:cs="Times New Roman"/>
                <w:iCs/>
                <w:sz w:val="20"/>
                <w:lang w:eastAsia="zh-CN"/>
              </w:rPr>
              <w:t>ΟΠΣ</w:t>
            </w:r>
            <w:proofErr w:type="spellEnd"/>
            <w:r w:rsidRPr="00721BBA">
              <w:rPr>
                <w:rFonts w:ascii="Cambria" w:eastAsia="SimSun" w:hAnsi="Cambria" w:cs="Times New Roman"/>
                <w:iCs/>
                <w:sz w:val="20"/>
                <w:lang w:eastAsia="zh-CN"/>
              </w:rPr>
              <w:t>:</w:t>
            </w:r>
          </w:p>
          <w:p w:rsidR="00721BBA" w:rsidRPr="00721BBA" w:rsidRDefault="00721BBA" w:rsidP="00721BBA">
            <w:pPr>
              <w:numPr>
                <w:ilvl w:val="0"/>
                <w:numId w:val="5"/>
              </w:numPr>
              <w:spacing w:before="40" w:after="40" w:line="240" w:lineRule="auto"/>
              <w:ind w:left="456" w:hanging="284"/>
              <w:jc w:val="both"/>
              <w:rPr>
                <w:rFonts w:ascii="Cambria" w:eastAsia="SimSun" w:hAnsi="Cambria" w:cs="Times New Roman"/>
                <w:iCs/>
                <w:sz w:val="20"/>
                <w:lang w:eastAsia="zh-CN"/>
              </w:rPr>
            </w:pPr>
            <w:r w:rsidRPr="00721BBA">
              <w:rPr>
                <w:rFonts w:ascii="Cambria" w:eastAsia="SimSun" w:hAnsi="Cambria" w:cs="Times New Roman"/>
                <w:iCs/>
                <w:sz w:val="20"/>
                <w:lang w:eastAsia="zh-CN"/>
              </w:rPr>
              <w:t xml:space="preserve">11501 «Αριθμός Σχολικών μονάδων που επωφελούνται από εκπαιδευτικές παρεμβάσεις» </w:t>
            </w:r>
          </w:p>
          <w:p w:rsidR="00721BBA" w:rsidRPr="00721BBA" w:rsidRDefault="00721BBA" w:rsidP="00721BBA">
            <w:pPr>
              <w:numPr>
                <w:ilvl w:val="0"/>
                <w:numId w:val="5"/>
              </w:numPr>
              <w:spacing w:before="40" w:after="40" w:line="240" w:lineRule="auto"/>
              <w:ind w:left="456" w:hanging="284"/>
              <w:jc w:val="both"/>
              <w:rPr>
                <w:rFonts w:ascii="Cambria" w:eastAsia="SimSun" w:hAnsi="Cambria" w:cs="Times New Roman"/>
                <w:iCs/>
                <w:sz w:val="20"/>
                <w:lang w:eastAsia="zh-CN"/>
              </w:rPr>
            </w:pPr>
            <w:r w:rsidRPr="00721BBA">
              <w:rPr>
                <w:rFonts w:ascii="Cambria" w:eastAsia="SimSun" w:hAnsi="Cambria" w:cs="Times New Roman"/>
                <w:iCs/>
                <w:sz w:val="20"/>
                <w:lang w:eastAsia="zh-CN"/>
              </w:rPr>
              <w:t xml:space="preserve">11502 «Αριθμός μαθητών που επωφελούνται», ως πρόσθετος (μη επιχειρησιακός) δείκτης </w:t>
            </w:r>
          </w:p>
          <w:p w:rsidR="00721BBA" w:rsidRPr="00721BBA" w:rsidRDefault="00721BBA" w:rsidP="00721BBA">
            <w:pPr>
              <w:numPr>
                <w:ilvl w:val="0"/>
                <w:numId w:val="5"/>
              </w:numPr>
              <w:spacing w:before="40" w:after="40" w:line="240" w:lineRule="auto"/>
              <w:ind w:left="456" w:hanging="284"/>
              <w:jc w:val="both"/>
              <w:rPr>
                <w:rFonts w:ascii="Cambria" w:eastAsia="SimSun" w:hAnsi="Cambria" w:cs="Times New Roman"/>
                <w:iCs/>
                <w:sz w:val="20"/>
                <w:lang w:eastAsia="zh-CN"/>
              </w:rPr>
            </w:pPr>
            <w:r w:rsidRPr="00721BBA">
              <w:rPr>
                <w:rFonts w:ascii="Cambria" w:eastAsia="SimSun" w:hAnsi="Cambria" w:cs="Times New Roman"/>
                <w:iCs/>
                <w:sz w:val="20"/>
                <w:lang w:eastAsia="zh-CN"/>
              </w:rPr>
              <w:t xml:space="preserve">11503 «Αριθμός δομών για την ένταξη παιδιών με αναπηρία ή / και ειδικές εκπαιδευτικές ανάγκες» </w:t>
            </w:r>
          </w:p>
          <w:p w:rsidR="00721BBA" w:rsidRPr="00721BBA" w:rsidRDefault="00721BBA" w:rsidP="00721BBA">
            <w:pPr>
              <w:numPr>
                <w:ilvl w:val="0"/>
                <w:numId w:val="5"/>
              </w:numPr>
              <w:spacing w:before="40" w:after="40" w:line="240" w:lineRule="auto"/>
              <w:ind w:left="456" w:hanging="284"/>
              <w:jc w:val="both"/>
              <w:rPr>
                <w:rFonts w:ascii="Cambria" w:eastAsia="SimSun" w:hAnsi="Cambria" w:cs="Times New Roman"/>
                <w:iCs/>
                <w:sz w:val="20"/>
                <w:lang w:eastAsia="zh-CN"/>
              </w:rPr>
            </w:pPr>
            <w:proofErr w:type="spellStart"/>
            <w:r w:rsidRPr="00721BBA">
              <w:rPr>
                <w:rFonts w:ascii="Cambria" w:eastAsia="SimSun" w:hAnsi="Cambria" w:cs="Times New Roman"/>
                <w:iCs/>
                <w:sz w:val="20"/>
                <w:lang w:eastAsia="zh-CN"/>
              </w:rPr>
              <w:t>CO22</w:t>
            </w:r>
            <w:proofErr w:type="spellEnd"/>
            <w:r w:rsidRPr="00721BBA">
              <w:rPr>
                <w:rFonts w:ascii="Cambria" w:eastAsia="SimSun" w:hAnsi="Cambria" w:cs="Times New Roman"/>
                <w:iCs/>
                <w:sz w:val="20"/>
                <w:lang w:eastAsia="zh-CN"/>
              </w:rPr>
              <w:t xml:space="preserve"> «Αριθμός έργων που αφορούν δημόσιες διοικήσεις ή δημόσιες υπηρεσίες σε εθνικό, περιφερειακό ή τοπικό επίπεδο», ως πρόσθετος (μη επιχειρησιακός) δείκτης.</w:t>
            </w:r>
          </w:p>
          <w:p w:rsidR="00721BBA" w:rsidRPr="00721BBA" w:rsidRDefault="00721BBA" w:rsidP="00721BBA">
            <w:pPr>
              <w:numPr>
                <w:ilvl w:val="0"/>
                <w:numId w:val="3"/>
              </w:numPr>
              <w:spacing w:before="40" w:after="40" w:line="240" w:lineRule="auto"/>
              <w:ind w:left="172" w:hanging="172"/>
              <w:jc w:val="both"/>
              <w:rPr>
                <w:rFonts w:ascii="Cambria" w:eastAsia="SimSun" w:hAnsi="Cambria" w:cs="Times New Roman"/>
                <w:iCs/>
                <w:sz w:val="20"/>
                <w:lang w:eastAsia="zh-CN"/>
              </w:rPr>
            </w:pPr>
            <w:r w:rsidRPr="00721BBA">
              <w:rPr>
                <w:rFonts w:ascii="Cambria" w:eastAsia="SimSun" w:hAnsi="Cambria" w:cs="Times New Roman"/>
                <w:iCs/>
                <w:sz w:val="20"/>
                <w:lang w:eastAsia="zh-CN"/>
              </w:rPr>
              <w:t>πρωτογενή δεδομένα από την έρευνα που θα διεξαχθεί,</w:t>
            </w:r>
          </w:p>
          <w:p w:rsidR="00721BBA" w:rsidRPr="00721BBA" w:rsidRDefault="00721BBA" w:rsidP="00721BBA">
            <w:pPr>
              <w:numPr>
                <w:ilvl w:val="0"/>
                <w:numId w:val="3"/>
              </w:numPr>
              <w:spacing w:before="40" w:after="40" w:line="240" w:lineRule="auto"/>
              <w:ind w:left="172" w:hanging="172"/>
              <w:jc w:val="both"/>
              <w:rPr>
                <w:rFonts w:ascii="Cambria" w:eastAsia="SimSun" w:hAnsi="Cambria" w:cs="Times New Roman"/>
                <w:iCs/>
                <w:sz w:val="20"/>
                <w:lang w:eastAsia="zh-CN"/>
              </w:rPr>
            </w:pPr>
            <w:r w:rsidRPr="00721BBA">
              <w:rPr>
                <w:rFonts w:ascii="Cambria" w:eastAsia="SimSun" w:hAnsi="Cambria" w:cs="Times New Roman"/>
                <w:iCs/>
                <w:sz w:val="20"/>
                <w:lang w:eastAsia="zh-CN"/>
              </w:rPr>
              <w:t>και άλλα δεδομένα κατά περίπτωση κριτηρίου όπως περιγράφονται στο Παραδοτέο Α – Μεθοδολογία υλοποίησης της αξιολόγησης.</w:t>
            </w:r>
          </w:p>
          <w:p w:rsidR="00721BBA" w:rsidRPr="00721BBA" w:rsidRDefault="00721BBA" w:rsidP="00721BBA">
            <w:pPr>
              <w:spacing w:before="40" w:after="40" w:line="240" w:lineRule="auto"/>
              <w:ind w:left="172"/>
              <w:jc w:val="both"/>
              <w:rPr>
                <w:rFonts w:ascii="Cambria" w:eastAsia="SimSun" w:hAnsi="Cambria" w:cs="Times New Roman"/>
                <w:iCs/>
                <w:sz w:val="20"/>
                <w:lang w:eastAsia="zh-CN"/>
              </w:rPr>
            </w:pPr>
          </w:p>
        </w:tc>
      </w:tr>
      <w:tr w:rsidR="00721BBA" w:rsidRPr="00721BBA" w:rsidTr="00721BBA">
        <w:trPr>
          <w:jc w:val="center"/>
        </w:trPr>
        <w:tc>
          <w:tcPr>
            <w:tcW w:w="1543" w:type="dxa"/>
            <w:shd w:val="clear" w:color="auto" w:fill="auto"/>
          </w:tcPr>
          <w:p w:rsidR="00721BBA" w:rsidRPr="00721BBA" w:rsidRDefault="00721BBA" w:rsidP="00721BBA">
            <w:pPr>
              <w:suppressAutoHyphens/>
              <w:spacing w:after="0" w:line="240" w:lineRule="auto"/>
              <w:rPr>
                <w:rFonts w:ascii="Cambria" w:eastAsia="Times" w:hAnsi="Cambria" w:cs="Arial"/>
                <w:b/>
                <w:sz w:val="18"/>
              </w:rPr>
            </w:pPr>
            <w:r w:rsidRPr="00721BBA">
              <w:rPr>
                <w:rFonts w:ascii="Cambria" w:eastAsia="Times" w:hAnsi="Cambria" w:cs="Arial"/>
                <w:b/>
                <w:sz w:val="18"/>
              </w:rPr>
              <w:lastRenderedPageBreak/>
              <w:t xml:space="preserve">Τρόπος διεξαγωγής αξιολόγησης </w:t>
            </w:r>
          </w:p>
        </w:tc>
        <w:tc>
          <w:tcPr>
            <w:tcW w:w="7921" w:type="dxa"/>
            <w:shd w:val="clear" w:color="auto" w:fill="auto"/>
            <w:vAlign w:val="center"/>
          </w:tcPr>
          <w:p w:rsidR="00721BBA" w:rsidRPr="00721BBA" w:rsidRDefault="00721BBA" w:rsidP="00721BBA">
            <w:pPr>
              <w:spacing w:after="0" w:line="240" w:lineRule="auto"/>
              <w:rPr>
                <w:rFonts w:ascii="Cambria" w:eastAsia="SimSun" w:hAnsi="Cambria" w:cs="Times New Roman"/>
                <w:iCs/>
                <w:sz w:val="20"/>
                <w:lang w:eastAsia="zh-CN"/>
              </w:rPr>
            </w:pPr>
            <w:r w:rsidRPr="00721BBA">
              <w:rPr>
                <w:rFonts w:ascii="Cambria" w:eastAsia="SimSun" w:hAnsi="Cambria" w:cs="Times New Roman"/>
                <w:iCs/>
                <w:sz w:val="20"/>
                <w:lang w:eastAsia="zh-CN"/>
              </w:rPr>
              <w:t xml:space="preserve">Η μελέτη διεξάγεται από την </w:t>
            </w:r>
            <w:proofErr w:type="spellStart"/>
            <w:r w:rsidRPr="00721BBA">
              <w:rPr>
                <w:rFonts w:ascii="Cambria" w:eastAsia="SimSun" w:hAnsi="Cambria" w:cs="Times New Roman"/>
                <w:iCs/>
                <w:sz w:val="20"/>
                <w:lang w:val="en-US" w:eastAsia="zh-CN"/>
              </w:rPr>
              <w:t>ICAP</w:t>
            </w:r>
            <w:proofErr w:type="spellEnd"/>
            <w:r w:rsidRPr="00721BBA">
              <w:rPr>
                <w:rFonts w:ascii="Cambria" w:eastAsia="SimSun" w:hAnsi="Cambria" w:cs="Times New Roman"/>
                <w:iCs/>
                <w:sz w:val="20"/>
                <w:lang w:eastAsia="zh-CN"/>
              </w:rPr>
              <w:t xml:space="preserve"> </w:t>
            </w:r>
            <w:r w:rsidRPr="00721BBA">
              <w:rPr>
                <w:rFonts w:ascii="Cambria" w:eastAsia="SimSun" w:hAnsi="Cambria" w:cs="Times New Roman"/>
                <w:iCs/>
                <w:sz w:val="20"/>
                <w:lang w:val="en-US" w:eastAsia="zh-CN"/>
              </w:rPr>
              <w:t>Advisory</w:t>
            </w:r>
            <w:r w:rsidRPr="00721BBA">
              <w:rPr>
                <w:rFonts w:ascii="Cambria" w:eastAsia="SimSun" w:hAnsi="Cambria" w:cs="Times New Roman"/>
                <w:iCs/>
                <w:sz w:val="20"/>
                <w:lang w:eastAsia="zh-CN"/>
              </w:rPr>
              <w:t xml:space="preserve"> ΑΕ</w:t>
            </w:r>
          </w:p>
        </w:tc>
      </w:tr>
      <w:tr w:rsidR="00721BBA" w:rsidRPr="00721BBA" w:rsidTr="00721BBA">
        <w:trPr>
          <w:jc w:val="center"/>
        </w:trPr>
        <w:tc>
          <w:tcPr>
            <w:tcW w:w="1543" w:type="dxa"/>
            <w:shd w:val="clear" w:color="auto" w:fill="auto"/>
          </w:tcPr>
          <w:p w:rsidR="00721BBA" w:rsidRPr="00721BBA" w:rsidRDefault="00721BBA" w:rsidP="00721BBA">
            <w:pPr>
              <w:suppressAutoHyphens/>
              <w:spacing w:before="60" w:after="0" w:line="240" w:lineRule="auto"/>
              <w:rPr>
                <w:rFonts w:ascii="Cambria" w:eastAsia="Times" w:hAnsi="Cambria" w:cs="Arial"/>
                <w:b/>
                <w:sz w:val="18"/>
                <w:lang w:val="en-US"/>
              </w:rPr>
            </w:pPr>
            <w:r w:rsidRPr="00721BBA">
              <w:rPr>
                <w:rFonts w:ascii="Cambria" w:eastAsia="Times" w:hAnsi="Cambria" w:cs="Arial"/>
                <w:b/>
                <w:sz w:val="18"/>
              </w:rPr>
              <w:t>Διάρκεια</w:t>
            </w:r>
            <w:r w:rsidRPr="00721BBA">
              <w:rPr>
                <w:rFonts w:ascii="Cambria" w:eastAsia="Times" w:hAnsi="Cambria" w:cs="Arial"/>
                <w:b/>
                <w:sz w:val="18"/>
                <w:lang w:val="en-US"/>
              </w:rPr>
              <w:t xml:space="preserve"> </w:t>
            </w:r>
          </w:p>
        </w:tc>
        <w:tc>
          <w:tcPr>
            <w:tcW w:w="7921" w:type="dxa"/>
            <w:shd w:val="clear" w:color="auto" w:fill="auto"/>
          </w:tcPr>
          <w:p w:rsidR="00721BBA" w:rsidRPr="00721BBA" w:rsidRDefault="00721BBA" w:rsidP="00721BBA">
            <w:pPr>
              <w:spacing w:before="60" w:after="0" w:line="240" w:lineRule="auto"/>
              <w:jc w:val="both"/>
              <w:rPr>
                <w:rFonts w:ascii="Cambria" w:eastAsia="Times New Roman" w:hAnsi="Cambria" w:cs="Times New Roman"/>
                <w:iCs/>
                <w:sz w:val="20"/>
                <w:lang w:eastAsia="zh-CN"/>
              </w:rPr>
            </w:pPr>
            <w:r w:rsidRPr="00721BBA">
              <w:rPr>
                <w:rFonts w:ascii="Cambria" w:eastAsia="Times New Roman" w:hAnsi="Cambria" w:cs="Times New Roman"/>
                <w:iCs/>
                <w:sz w:val="20"/>
                <w:lang w:eastAsia="zh-CN"/>
              </w:rPr>
              <w:t xml:space="preserve">Ημερομηνία προκήρυξης της αξιολόγησης: </w:t>
            </w:r>
            <w:r w:rsidRPr="00721BBA">
              <w:rPr>
                <w:rFonts w:ascii="Cambria" w:eastAsia="Times New Roman" w:hAnsi="Cambria" w:cs="Times New Roman"/>
                <w:b/>
                <w:iCs/>
                <w:sz w:val="20"/>
                <w:lang w:eastAsia="zh-CN"/>
              </w:rPr>
              <w:t>29/04/2021</w:t>
            </w:r>
          </w:p>
          <w:p w:rsidR="00721BBA" w:rsidRPr="00721BBA" w:rsidRDefault="00721BBA" w:rsidP="00721BBA">
            <w:pPr>
              <w:spacing w:before="20" w:after="20" w:line="240" w:lineRule="auto"/>
              <w:jc w:val="both"/>
              <w:rPr>
                <w:rFonts w:ascii="Cambria" w:eastAsia="Times New Roman" w:hAnsi="Cambria" w:cs="Times New Roman"/>
                <w:iCs/>
                <w:sz w:val="20"/>
                <w:lang w:eastAsia="zh-CN"/>
              </w:rPr>
            </w:pPr>
            <w:r w:rsidRPr="00721BBA">
              <w:rPr>
                <w:rFonts w:ascii="Cambria" w:eastAsia="Times New Roman" w:hAnsi="Cambria" w:cs="Times New Roman"/>
                <w:iCs/>
                <w:sz w:val="20"/>
                <w:lang w:eastAsia="zh-CN"/>
              </w:rPr>
              <w:t xml:space="preserve">Ημερομηνία </w:t>
            </w:r>
            <w:proofErr w:type="spellStart"/>
            <w:r w:rsidRPr="00721BBA">
              <w:rPr>
                <w:rFonts w:ascii="Cambria" w:eastAsia="Times New Roman" w:hAnsi="Cambria" w:cs="Times New Roman"/>
                <w:iCs/>
                <w:sz w:val="20"/>
                <w:lang w:eastAsia="zh-CN"/>
              </w:rPr>
              <w:t>συμβασιοποίησης</w:t>
            </w:r>
            <w:proofErr w:type="spellEnd"/>
            <w:r w:rsidRPr="00721BBA">
              <w:rPr>
                <w:rFonts w:ascii="Cambria" w:eastAsia="Times New Roman" w:hAnsi="Cambria" w:cs="Times New Roman"/>
                <w:iCs/>
                <w:sz w:val="20"/>
                <w:lang w:eastAsia="zh-CN"/>
              </w:rPr>
              <w:t xml:space="preserve"> της αξιολόγησης: </w:t>
            </w:r>
            <w:r w:rsidRPr="00721BBA">
              <w:rPr>
                <w:rFonts w:ascii="Cambria" w:eastAsia="Times New Roman" w:hAnsi="Cambria" w:cs="Times New Roman"/>
                <w:b/>
                <w:iCs/>
                <w:sz w:val="20"/>
                <w:lang w:eastAsia="zh-CN"/>
              </w:rPr>
              <w:t>19/07/2021</w:t>
            </w:r>
          </w:p>
          <w:p w:rsidR="00721BBA" w:rsidRPr="00721BBA" w:rsidRDefault="00721BBA" w:rsidP="00721BBA">
            <w:pPr>
              <w:spacing w:after="60" w:line="240" w:lineRule="auto"/>
              <w:jc w:val="both"/>
              <w:rPr>
                <w:rFonts w:ascii="Cambria" w:eastAsia="Times New Roman" w:hAnsi="Cambria" w:cs="Times New Roman"/>
                <w:iCs/>
                <w:sz w:val="20"/>
                <w:lang w:eastAsia="zh-CN"/>
              </w:rPr>
            </w:pPr>
            <w:r w:rsidRPr="00721BBA">
              <w:rPr>
                <w:rFonts w:ascii="Cambria" w:eastAsia="Times New Roman" w:hAnsi="Cambria" w:cs="Times New Roman"/>
                <w:iCs/>
                <w:sz w:val="20"/>
                <w:lang w:eastAsia="zh-CN"/>
              </w:rPr>
              <w:t xml:space="preserve">Προβλεπόμενη Ημερομηνία ολοκλήρωσης της αξιολόγησης: </w:t>
            </w:r>
            <w:r w:rsidRPr="00721BBA">
              <w:rPr>
                <w:rFonts w:ascii="Cambria" w:eastAsia="Times New Roman" w:hAnsi="Cambria" w:cs="Times New Roman"/>
                <w:b/>
                <w:iCs/>
                <w:sz w:val="20"/>
                <w:lang w:eastAsia="zh-CN"/>
              </w:rPr>
              <w:t>01/07/2023</w:t>
            </w:r>
          </w:p>
        </w:tc>
      </w:tr>
      <w:tr w:rsidR="00721BBA" w:rsidRPr="00721BBA" w:rsidTr="00721BBA">
        <w:trPr>
          <w:trHeight w:val="493"/>
          <w:jc w:val="center"/>
        </w:trPr>
        <w:tc>
          <w:tcPr>
            <w:tcW w:w="1543" w:type="dxa"/>
            <w:shd w:val="clear" w:color="auto" w:fill="auto"/>
            <w:vAlign w:val="center"/>
          </w:tcPr>
          <w:p w:rsidR="00721BBA" w:rsidRPr="00721BBA" w:rsidRDefault="00721BBA" w:rsidP="00721BBA">
            <w:pPr>
              <w:suppressAutoHyphens/>
              <w:spacing w:after="0" w:line="240" w:lineRule="auto"/>
              <w:rPr>
                <w:rFonts w:ascii="Cambria" w:eastAsia="Times" w:hAnsi="Cambria" w:cs="Arial"/>
                <w:b/>
                <w:sz w:val="18"/>
              </w:rPr>
            </w:pPr>
            <w:r w:rsidRPr="00721BBA">
              <w:rPr>
                <w:rFonts w:ascii="Cambria" w:eastAsia="Times" w:hAnsi="Cambria" w:cs="Arial"/>
                <w:b/>
                <w:sz w:val="18"/>
              </w:rPr>
              <w:t>Εκτιμώμενος π/ϋ</w:t>
            </w:r>
          </w:p>
        </w:tc>
        <w:tc>
          <w:tcPr>
            <w:tcW w:w="7921" w:type="dxa"/>
            <w:shd w:val="clear" w:color="auto" w:fill="auto"/>
            <w:vAlign w:val="center"/>
          </w:tcPr>
          <w:p w:rsidR="00721BBA" w:rsidRPr="00721BBA" w:rsidRDefault="00721BBA" w:rsidP="00721BBA">
            <w:pPr>
              <w:spacing w:after="0" w:line="240" w:lineRule="auto"/>
              <w:rPr>
                <w:rFonts w:ascii="Cambria" w:eastAsia="Times New Roman" w:hAnsi="Cambria" w:cs="Times New Roman"/>
                <w:b/>
                <w:iCs/>
                <w:sz w:val="20"/>
                <w:lang w:eastAsia="zh-CN"/>
              </w:rPr>
            </w:pPr>
            <w:r w:rsidRPr="00721BBA">
              <w:rPr>
                <w:rFonts w:ascii="Cambria" w:eastAsia="Times New Roman" w:hAnsi="Cambria" w:cs="Times New Roman"/>
                <w:b/>
                <w:iCs/>
                <w:sz w:val="20"/>
                <w:lang w:eastAsia="zh-CN"/>
              </w:rPr>
              <w:t>59.000,00 €</w:t>
            </w:r>
          </w:p>
        </w:tc>
      </w:tr>
      <w:tr w:rsidR="00721BBA" w:rsidRPr="00721BBA" w:rsidTr="00721BBA">
        <w:tblPrEx>
          <w:jc w:val="left"/>
        </w:tblPrEx>
        <w:tc>
          <w:tcPr>
            <w:tcW w:w="1543" w:type="dxa"/>
            <w:shd w:val="clear" w:color="auto" w:fill="auto"/>
          </w:tcPr>
          <w:p w:rsidR="00721BBA" w:rsidRPr="00721BBA" w:rsidRDefault="00721BBA" w:rsidP="00721BBA">
            <w:pPr>
              <w:suppressAutoHyphens/>
              <w:spacing w:before="120" w:after="120" w:line="240" w:lineRule="auto"/>
              <w:rPr>
                <w:rFonts w:ascii="Cambria" w:eastAsia="Times" w:hAnsi="Cambria" w:cs="Arial"/>
                <w:b/>
                <w:sz w:val="18"/>
                <w:szCs w:val="18"/>
              </w:rPr>
            </w:pPr>
            <w:r w:rsidRPr="00721BBA">
              <w:rPr>
                <w:rFonts w:ascii="Cambria" w:eastAsia="Times" w:hAnsi="Cambria" w:cs="Arial"/>
                <w:b/>
                <w:sz w:val="18"/>
                <w:szCs w:val="18"/>
              </w:rPr>
              <w:t>Βασικά αποτελέσματα αξιολόγησης</w:t>
            </w:r>
          </w:p>
        </w:tc>
        <w:tc>
          <w:tcPr>
            <w:tcW w:w="7921" w:type="dxa"/>
            <w:shd w:val="clear" w:color="auto" w:fill="auto"/>
          </w:tcPr>
          <w:p w:rsidR="00721BBA" w:rsidRPr="00721BBA" w:rsidRDefault="00721BBA" w:rsidP="00721BBA">
            <w:pPr>
              <w:spacing w:before="120" w:after="0" w:line="276" w:lineRule="auto"/>
              <w:rPr>
                <w:rFonts w:ascii="Cambria" w:eastAsia="SimSun" w:hAnsi="Cambria" w:cs="Times New Roman"/>
                <w:iCs/>
                <w:sz w:val="20"/>
                <w:lang w:eastAsia="zh-CN"/>
              </w:rPr>
            </w:pPr>
            <w:r w:rsidRPr="00721BBA">
              <w:rPr>
                <w:rFonts w:ascii="Cambria" w:eastAsia="SimSun" w:hAnsi="Cambria" w:cs="Times New Roman"/>
                <w:iCs/>
                <w:sz w:val="20"/>
                <w:lang w:eastAsia="zh-CN"/>
              </w:rPr>
              <w:t>Σύμφωνα με το Παραδοτέο Β – Έκθεση Ποιοτικών Ευρημάτων, αναφέρονται παρακάτω συμπεράσματα:</w:t>
            </w:r>
          </w:p>
          <w:p w:rsidR="00721BBA" w:rsidRPr="00721BBA" w:rsidRDefault="00721BBA" w:rsidP="00721BBA">
            <w:pPr>
              <w:numPr>
                <w:ilvl w:val="0"/>
                <w:numId w:val="6"/>
              </w:numPr>
              <w:spacing w:before="120" w:after="0" w:line="276" w:lineRule="auto"/>
              <w:ind w:left="314" w:hanging="283"/>
              <w:jc w:val="both"/>
              <w:rPr>
                <w:rFonts w:ascii="Cambria" w:eastAsia="SimSun" w:hAnsi="Cambria" w:cs="Times New Roman"/>
                <w:iCs/>
                <w:sz w:val="20"/>
                <w:lang w:eastAsia="zh-CN"/>
              </w:rPr>
            </w:pPr>
            <w:r w:rsidRPr="00721BBA">
              <w:rPr>
                <w:rFonts w:ascii="Cambria" w:eastAsia="SimSun" w:hAnsi="Cambria" w:cs="Times New Roman"/>
                <w:iCs/>
                <w:sz w:val="20"/>
                <w:lang w:eastAsia="zh-CN"/>
              </w:rPr>
              <w:t xml:space="preserve">Η αποτελεσματικότητα των δράσεων τόσο ως προς τις εκροές και για τις τρεις (3) δράσεις Ειδικής Αγωγής παρουσιάζουν ποσοστά επίτευξης που υπερκαλύπτουν τους στόχους που είχαν τεθεί κατά το σχεδιασμό των Πράξεων / Δράσεων καθιστώντας τις Πράξεις / Δράσεις αποτελεσματικές. </w:t>
            </w:r>
          </w:p>
          <w:p w:rsidR="00721BBA" w:rsidRPr="00721BBA" w:rsidRDefault="00721BBA" w:rsidP="00721BBA">
            <w:pPr>
              <w:numPr>
                <w:ilvl w:val="0"/>
                <w:numId w:val="6"/>
              </w:numPr>
              <w:spacing w:before="120" w:after="0" w:line="276" w:lineRule="auto"/>
              <w:ind w:left="314" w:hanging="283"/>
              <w:jc w:val="both"/>
              <w:rPr>
                <w:rFonts w:ascii="Cambria" w:eastAsia="SimSun" w:hAnsi="Cambria" w:cs="Times New Roman"/>
                <w:iCs/>
                <w:sz w:val="20"/>
                <w:lang w:eastAsia="zh-CN"/>
              </w:rPr>
            </w:pPr>
            <w:r w:rsidRPr="00721BBA">
              <w:rPr>
                <w:rFonts w:ascii="Cambria" w:eastAsia="SimSun" w:hAnsi="Cambria" w:cs="Times New Roman"/>
                <w:iCs/>
                <w:sz w:val="20"/>
                <w:lang w:eastAsia="zh-CN"/>
              </w:rPr>
              <w:t xml:space="preserve">Όσον αφορά την αποδοτικότητα σε σχέση με τα διαθέσιμα στοιχεία για την εξέλιξη του οικονομικού αντικειμένου των Πράξεων για τη Δράση «Πρόγραμμα εξειδικευμένης εκπαιδευτικής υποστήριξης για την ένταξη μαθητών με αναπηρία ή/και ειδικές εκπαιδευτικές ανάγκες (σχολικά έτη 2014-2015, 2015-2016, 2016-2017, 2017-2018, 2018-2019, 2019-2020 και 2020- 2021)» των Περιφερειακών Επιχειρησιακών Προγραμμάτων, συμπεραίνεται ότι είναι πολύ ικανοποιητική παρουσιάζοντας υψηλά ποσοστά απορρόφησης. Όσον αφορά την αξιολόγηση της αποδοτικότητας ως προς το </w:t>
            </w:r>
            <w:proofErr w:type="spellStart"/>
            <w:r w:rsidRPr="00721BBA">
              <w:rPr>
                <w:rFonts w:ascii="Cambria" w:eastAsia="SimSun" w:hAnsi="Cambria" w:cs="Times New Roman"/>
                <w:iCs/>
                <w:sz w:val="20"/>
                <w:lang w:eastAsia="zh-CN"/>
              </w:rPr>
              <w:t>μοναδιαίο</w:t>
            </w:r>
            <w:proofErr w:type="spellEnd"/>
            <w:r w:rsidRPr="00721BBA">
              <w:rPr>
                <w:rFonts w:ascii="Cambria" w:eastAsia="SimSun" w:hAnsi="Cambria" w:cs="Times New Roman"/>
                <w:iCs/>
                <w:sz w:val="20"/>
                <w:lang w:eastAsia="zh-CN"/>
              </w:rPr>
              <w:t xml:space="preserve"> κόστος ανά ωφελούμενο και τις αποκλίσεις με τον αρχικό σχεδιασμό συμπεραίνεται ότι οι πράξεις της εξειδικευμένης εκπαιδευτικής υποστήριξης από τα ΠΕΠ υλοποιήθηκαν με μικρότερο κόστος από αυτό που είχε αρχικά προσδιορισθεί, καθιστώντας τις πράξεις πολύ αποδοτικές.</w:t>
            </w:r>
          </w:p>
          <w:p w:rsidR="00721BBA" w:rsidRPr="00721BBA" w:rsidRDefault="00721BBA" w:rsidP="00721BBA">
            <w:pPr>
              <w:numPr>
                <w:ilvl w:val="0"/>
                <w:numId w:val="6"/>
              </w:numPr>
              <w:spacing w:before="120" w:after="0" w:line="276" w:lineRule="auto"/>
              <w:ind w:left="314" w:hanging="283"/>
              <w:jc w:val="both"/>
              <w:rPr>
                <w:rFonts w:ascii="Cambria" w:eastAsia="SimSun" w:hAnsi="Cambria" w:cs="Times New Roman"/>
                <w:iCs/>
                <w:sz w:val="20"/>
                <w:lang w:eastAsia="zh-CN"/>
              </w:rPr>
            </w:pPr>
            <w:proofErr w:type="spellStart"/>
            <w:r w:rsidRPr="00721BBA">
              <w:rPr>
                <w:rFonts w:ascii="Cambria" w:eastAsia="SimSun" w:hAnsi="Cambria" w:cs="Times New Roman"/>
                <w:iCs/>
                <w:sz w:val="20"/>
                <w:lang w:eastAsia="zh-CN"/>
              </w:rPr>
              <w:t>Aξιοποιώντας</w:t>
            </w:r>
            <w:proofErr w:type="spellEnd"/>
            <w:r w:rsidRPr="00721BBA">
              <w:rPr>
                <w:rFonts w:ascii="Cambria" w:eastAsia="SimSun" w:hAnsi="Cambria" w:cs="Times New Roman"/>
                <w:iCs/>
                <w:sz w:val="20"/>
                <w:lang w:eastAsia="zh-CN"/>
              </w:rPr>
              <w:t xml:space="preserve"> ειδικές Μήτρες Συνάφειας, εξετάστηκαν τα κριτήρια Συνάφειας και Συνοχής, όπου επιβεβαιώθηκε ότι οι δράσεις Ειδικής Αγωγής είναι αποτέλεσμα Εθνικών Στρατηγικών και προτεραιοτήτων όπως η Εθνική Στρατηγική Κοινωνικής Ένταξης, το Εθνικό Πλαίσιο Στρατηγικής για τη μείωση της σχολικής διαρροής στην Ελλάδα, το σχέδιο Στρατηγικής για την </w:t>
            </w:r>
            <w:proofErr w:type="spellStart"/>
            <w:r w:rsidRPr="00721BBA">
              <w:rPr>
                <w:rFonts w:ascii="Cambria" w:eastAsia="SimSun" w:hAnsi="Cambria" w:cs="Times New Roman"/>
                <w:iCs/>
                <w:sz w:val="20"/>
                <w:lang w:eastAsia="zh-CN"/>
              </w:rPr>
              <w:t>Αποϊδρυματοποίηση</w:t>
            </w:r>
            <w:proofErr w:type="spellEnd"/>
            <w:r w:rsidRPr="00721BBA">
              <w:rPr>
                <w:rFonts w:ascii="Cambria" w:eastAsia="SimSun" w:hAnsi="Cambria" w:cs="Times New Roman"/>
                <w:iCs/>
                <w:sz w:val="20"/>
                <w:lang w:eastAsia="zh-CN"/>
              </w:rPr>
              <w:t>, ενώ λαμβάνουν υπόψη, κατά τον προγραμματικό σχεδιασμό τους και τις ανάγκες της ομάδας στόχου (άτομα με αναπηρία). Οι δράσεις Ειδικής Αγωγής παρουσιάζουν συνάφεια επίσης με την αρχιτεκτονική των Περιφερειακών Στρατηγικών Κοινωνικής Ένταξης αλλά και με τις ανάγκες της ομάδας στόχου.</w:t>
            </w:r>
          </w:p>
          <w:p w:rsidR="00721BBA" w:rsidRPr="00721BBA" w:rsidRDefault="00721BBA" w:rsidP="00721BBA">
            <w:pPr>
              <w:numPr>
                <w:ilvl w:val="0"/>
                <w:numId w:val="6"/>
              </w:numPr>
              <w:spacing w:before="120" w:after="0" w:line="276" w:lineRule="auto"/>
              <w:ind w:left="314" w:hanging="283"/>
              <w:jc w:val="both"/>
              <w:rPr>
                <w:rFonts w:ascii="Cambria" w:eastAsia="SimSun" w:hAnsi="Cambria" w:cs="Times New Roman"/>
                <w:iCs/>
                <w:sz w:val="20"/>
                <w:lang w:eastAsia="zh-CN"/>
              </w:rPr>
            </w:pPr>
            <w:r w:rsidRPr="00721BBA">
              <w:rPr>
                <w:rFonts w:ascii="Cambria" w:eastAsia="SimSun" w:hAnsi="Cambria" w:cs="Times New Roman"/>
                <w:iCs/>
                <w:sz w:val="20"/>
                <w:lang w:eastAsia="zh-CN"/>
              </w:rPr>
              <w:t>Όσον αφορά το βαθμό συνάφειας &amp; συνοχής των παρεμβάσεων σε σχέση με τις ανάγκες και τις προτεραιότητες που είχαν τεθεί με τον θεματικό στόχο, την επενδυτική προτεραιότητα και τον ειδικό στόχο των επιχειρησιακών προγραμμάτων, οι υπό αξιολόγηση Δράσεις Ειδικής Αγωγής εμφανίζουν υψηλή συνάφεια με τους Ειδικούς Στόχους που έχουν τεθεί.</w:t>
            </w:r>
          </w:p>
          <w:p w:rsidR="00721BBA" w:rsidRPr="00721BBA" w:rsidRDefault="00721BBA" w:rsidP="00721BBA">
            <w:pPr>
              <w:numPr>
                <w:ilvl w:val="0"/>
                <w:numId w:val="6"/>
              </w:numPr>
              <w:spacing w:before="120" w:after="0" w:line="276" w:lineRule="auto"/>
              <w:ind w:left="314" w:hanging="283"/>
              <w:jc w:val="both"/>
              <w:rPr>
                <w:rFonts w:ascii="Verdana" w:eastAsia="SimSun" w:hAnsi="Verdana" w:cs="Times New Roman"/>
                <w:iCs/>
                <w:sz w:val="20"/>
                <w:lang w:eastAsia="zh-CN"/>
              </w:rPr>
            </w:pPr>
            <w:r w:rsidRPr="00721BBA">
              <w:rPr>
                <w:rFonts w:ascii="Cambria" w:eastAsia="SimSun" w:hAnsi="Cambria" w:cs="Times New Roman"/>
                <w:iCs/>
                <w:sz w:val="20"/>
                <w:lang w:eastAsia="zh-CN"/>
              </w:rPr>
              <w:t xml:space="preserve">Η αποτελεσματικότητα των δράσεων τόσο ως προς τις εκροές και για τις τρεις (3) δράσεις Ειδικής Αγωγής παρουσιάζουν ποσοστά επίτευξης που υπερκαλύπτουν τους στόχους που είχαν τεθεί κατά το σχεδιασμό των Πράξεων / Δράσεων καθιστώντας τες αποτελεσματικές. Όσον αφορά την αξιολόγηση της αποδοτικότητας ως προς το </w:t>
            </w:r>
            <w:proofErr w:type="spellStart"/>
            <w:r w:rsidRPr="00721BBA">
              <w:rPr>
                <w:rFonts w:ascii="Cambria" w:eastAsia="SimSun" w:hAnsi="Cambria" w:cs="Times New Roman"/>
                <w:iCs/>
                <w:sz w:val="20"/>
                <w:lang w:eastAsia="zh-CN"/>
              </w:rPr>
              <w:t>μοναδιαίο</w:t>
            </w:r>
            <w:proofErr w:type="spellEnd"/>
            <w:r w:rsidRPr="00721BBA">
              <w:rPr>
                <w:rFonts w:ascii="Cambria" w:eastAsia="SimSun" w:hAnsi="Cambria" w:cs="Times New Roman"/>
                <w:iCs/>
                <w:sz w:val="20"/>
                <w:lang w:eastAsia="zh-CN"/>
              </w:rPr>
              <w:t xml:space="preserve"> κόστος ανά ωφελούμενο και τις αποκλίσεις με τον αρχικό σχεδιασμό συμπεραίνεται ότι οι πράξεις της εξειδικευμένης εκπαιδευτικής υποστήριξης από τα ΠΕΠ υλοποιήθηκαν με μικρότερο κόστος από αυτό που είχε αρχικά προσδιορισθεί, καθιστώντας τις πράξεις πολύ αποδοτικές.</w:t>
            </w:r>
          </w:p>
        </w:tc>
      </w:tr>
    </w:tbl>
    <w:p w:rsidR="008147F7" w:rsidRDefault="00721BBA">
      <w:bookmarkStart w:id="9" w:name="_GoBack"/>
      <w:bookmarkEnd w:id="9"/>
    </w:p>
    <w:sectPr w:rsidR="008147F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21886"/>
    <w:multiLevelType w:val="hybridMultilevel"/>
    <w:tmpl w:val="6F72E87E"/>
    <w:lvl w:ilvl="0" w:tplc="537AD976">
      <w:start w:val="1"/>
      <w:numFmt w:val="bullet"/>
      <w:lvlText w:val=""/>
      <w:lvlJc w:val="left"/>
      <w:pPr>
        <w:ind w:left="720" w:hanging="360"/>
      </w:pPr>
      <w:rPr>
        <w:rFonts w:ascii="Wingdings" w:hAnsi="Wingdings" w:hint="default"/>
        <w:color w:val="2E74B5" w:themeColor="accent1" w:themeShade="BF"/>
        <w:u w:color="92D050"/>
      </w:rPr>
    </w:lvl>
    <w:lvl w:ilvl="1" w:tplc="B338E576">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40F0EF1"/>
    <w:multiLevelType w:val="hybridMultilevel"/>
    <w:tmpl w:val="82903A34"/>
    <w:lvl w:ilvl="0" w:tplc="7A7441AE">
      <w:start w:val="7"/>
      <w:numFmt w:val="bullet"/>
      <w:lvlText w:val="-"/>
      <w:lvlJc w:val="left"/>
      <w:pPr>
        <w:ind w:left="720" w:hanging="360"/>
      </w:pPr>
      <w:rPr>
        <w:rFonts w:ascii="Cambria" w:eastAsia="Times New Roman" w:hAnsi="Cambri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63A3994"/>
    <w:multiLevelType w:val="hybridMultilevel"/>
    <w:tmpl w:val="F58A4E20"/>
    <w:lvl w:ilvl="0" w:tplc="1FA66732">
      <w:start w:val="1"/>
      <w:numFmt w:val="bullet"/>
      <w:lvlText w:val=""/>
      <w:lvlJc w:val="left"/>
      <w:pPr>
        <w:ind w:left="720" w:hanging="360"/>
      </w:pPr>
      <w:rPr>
        <w:rFonts w:ascii="Symbol" w:hAnsi="Symbol" w:hint="default"/>
        <w:sz w:val="18"/>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29770505"/>
    <w:multiLevelType w:val="hybridMultilevel"/>
    <w:tmpl w:val="67885854"/>
    <w:lvl w:ilvl="0" w:tplc="B338E576">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DF60C0D"/>
    <w:multiLevelType w:val="hybridMultilevel"/>
    <w:tmpl w:val="07C44E7E"/>
    <w:lvl w:ilvl="0" w:tplc="1FA66732">
      <w:start w:val="1"/>
      <w:numFmt w:val="bullet"/>
      <w:lvlText w:val=""/>
      <w:lvlJc w:val="left"/>
      <w:pPr>
        <w:ind w:left="1080" w:hanging="360"/>
      </w:pPr>
      <w:rPr>
        <w:rFonts w:ascii="Symbol" w:hAnsi="Symbol" w:hint="default"/>
        <w:sz w:val="18"/>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5404634B"/>
    <w:multiLevelType w:val="hybridMultilevel"/>
    <w:tmpl w:val="F69A17B2"/>
    <w:lvl w:ilvl="0" w:tplc="CCF2FC0E">
      <w:numFmt w:val="bullet"/>
      <w:lvlText w:val="-"/>
      <w:lvlJc w:val="left"/>
      <w:pPr>
        <w:ind w:left="720" w:hanging="360"/>
      </w:pPr>
      <w:rPr>
        <w:rFonts w:ascii="Arial" w:hAnsi="Arial" w:hint="default"/>
        <w:color w:val="00008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BBA"/>
    <w:rsid w:val="00305A53"/>
    <w:rsid w:val="004526DC"/>
    <w:rsid w:val="00721BB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651806-C305-4969-ADCC-7CF9B6C83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953</Words>
  <Characters>5149</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HP Inc.</Company>
  <LinksUpToDate>false</LinksUpToDate>
  <CharactersWithSpaces>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ΧΑΤΖΗΝΙΚΟΛΑΟΥ ΑΙΚΑΤΕΡΙΝΗ</dc:creator>
  <cp:keywords/>
  <dc:description/>
  <cp:lastModifiedBy>ΧΑΤΖΗΝΙΚΟΛΑΟΥ ΑΙΚΑΤΕΡΙΝΗ</cp:lastModifiedBy>
  <cp:revision>1</cp:revision>
  <dcterms:created xsi:type="dcterms:W3CDTF">2023-01-25T11:28:00Z</dcterms:created>
  <dcterms:modified xsi:type="dcterms:W3CDTF">2023-01-25T11:30:00Z</dcterms:modified>
</cp:coreProperties>
</file>