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1FE" w:rsidRDefault="00EE746E" w:rsidP="007171FE">
      <w:pPr>
        <w:jc w:val="center"/>
        <w:rPr>
          <w:b/>
          <w:bCs/>
        </w:rPr>
      </w:pPr>
      <w:r>
        <w:rPr>
          <w:b/>
          <w:bCs/>
        </w:rPr>
        <w:t xml:space="preserve">ΠΑΡΑΡΤΗΜΑ : </w:t>
      </w:r>
      <w:r w:rsidR="007171FE">
        <w:rPr>
          <w:b/>
          <w:bCs/>
        </w:rPr>
        <w:t xml:space="preserve">Η έννοια της κρατικής ενίσχυσης στα έργα υποδομών </w:t>
      </w:r>
      <w:r w:rsidR="007E6F23">
        <w:rPr>
          <w:b/>
          <w:bCs/>
        </w:rPr>
        <w:t>/εξοπλισμού</w:t>
      </w:r>
      <w:r w:rsidR="007171FE">
        <w:rPr>
          <w:b/>
          <w:bCs/>
        </w:rPr>
        <w:t xml:space="preserve"> υγείας</w:t>
      </w:r>
    </w:p>
    <w:p w:rsidR="007171FE" w:rsidRDefault="007171FE" w:rsidP="007171FE">
      <w:pPr>
        <w:jc w:val="center"/>
        <w:rPr>
          <w:b/>
          <w:bCs/>
        </w:rPr>
      </w:pPr>
    </w:p>
    <w:p w:rsidR="005F5A02" w:rsidRPr="007171FE" w:rsidRDefault="005F5A02" w:rsidP="008601B2">
      <w:pPr>
        <w:jc w:val="both"/>
        <w:rPr>
          <w:bCs/>
          <w:u w:val="single"/>
        </w:rPr>
      </w:pPr>
      <w:r w:rsidRPr="007171FE">
        <w:rPr>
          <w:bCs/>
          <w:u w:val="single"/>
        </w:rPr>
        <w:t xml:space="preserve">Σχετικά </w:t>
      </w:r>
      <w:r w:rsidR="008601B2" w:rsidRPr="007171FE">
        <w:rPr>
          <w:bCs/>
          <w:u w:val="single"/>
        </w:rPr>
        <w:t>με τις κατηγορίες πράξεων που θα υποβληθούν στο πλαίσιο της πρόσκλησης πρέπει</w:t>
      </w:r>
      <w:r w:rsidRPr="007171FE">
        <w:rPr>
          <w:bCs/>
          <w:u w:val="single"/>
        </w:rPr>
        <w:t>:</w:t>
      </w:r>
    </w:p>
    <w:p w:rsidR="0053194D" w:rsidRDefault="0053194D" w:rsidP="0053194D">
      <w:pPr>
        <w:ind w:left="-426"/>
        <w:jc w:val="both"/>
        <w:rPr>
          <w:b/>
          <w:bCs/>
        </w:rPr>
      </w:pPr>
    </w:p>
    <w:p w:rsidR="008601B2" w:rsidRDefault="008601B2" w:rsidP="00D32D0B">
      <w:pPr>
        <w:jc w:val="both"/>
      </w:pPr>
      <w:r>
        <w:t>Α</w:t>
      </w:r>
      <w:r>
        <w:t xml:space="preserve">) Να </w:t>
      </w:r>
      <w:r>
        <w:t>τεκμηριωθεί με έκθεση</w:t>
      </w:r>
      <w:r>
        <w:t xml:space="preserve"> του </w:t>
      </w:r>
      <w:r>
        <w:t xml:space="preserve">Τελικού Δικαιούχου </w:t>
      </w:r>
      <w:r w:rsidR="00D32D0B">
        <w:t>εάν</w:t>
      </w:r>
      <w:r>
        <w:t>:</w:t>
      </w:r>
    </w:p>
    <w:p w:rsidR="007171FE" w:rsidRDefault="008601B2" w:rsidP="00D32D0B">
      <w:pPr>
        <w:jc w:val="both"/>
      </w:pPr>
      <w:r>
        <w:t xml:space="preserve">Η υποδομή </w:t>
      </w:r>
      <w:r>
        <w:t>είτε</w:t>
      </w:r>
      <w:r>
        <w:t xml:space="preserve"> ο εξοπλισμός</w:t>
      </w:r>
      <w:r>
        <w:t>,</w:t>
      </w:r>
      <w:r>
        <w:t xml:space="preserve"> που θα χρηματοδοτηθεί στο πλαίσιο της </w:t>
      </w:r>
      <w:r>
        <w:t xml:space="preserve">πράξης, θα χρησιμοποιηθεί από τον φορέα παροχής υπηρεσιών υγείας, </w:t>
      </w:r>
      <w:r>
        <w:t>το οποίο είναι  δημόσιο νοσοκομείο και αποτελεί  αναπόσπαστο μέρος του εθνικού συστήματος υγείας και βασίζεται σχεδόν εξ ολοκλήρου στην αρχή της αλληλεγγύης. Το νοσοκομείο χρηματοδοτείται άμεσα από τις εισφορές κοινωνικής ασφάλισης και άλλους κρατικούς πόρους και παρέχουν δωρεάν τις υπηρεσίες τους με βάση την καθολική κάλυψη.</w:t>
      </w:r>
      <w:r w:rsidR="007171FE">
        <w:t xml:space="preserve"> </w:t>
      </w:r>
    </w:p>
    <w:p w:rsidR="007171FE" w:rsidRDefault="007171FE" w:rsidP="00D32D0B">
      <w:pPr>
        <w:jc w:val="both"/>
      </w:pPr>
      <w:bookmarkStart w:id="0" w:name="_GoBack"/>
      <w:bookmarkEnd w:id="0"/>
    </w:p>
    <w:p w:rsidR="008601B2" w:rsidRDefault="007171FE" w:rsidP="00D32D0B">
      <w:pPr>
        <w:jc w:val="both"/>
      </w:pPr>
      <w:r>
        <w:t>Στην προκειμένη περίπτωση η πράξη δεν ενέχει στοιχεία κρατικής ενίσχυσης.</w:t>
      </w:r>
    </w:p>
    <w:p w:rsidR="008601B2" w:rsidRDefault="008601B2" w:rsidP="008601B2">
      <w:pPr>
        <w:jc w:val="both"/>
      </w:pPr>
    </w:p>
    <w:p w:rsidR="00D32D0B" w:rsidRDefault="008601B2" w:rsidP="00D32D0B">
      <w:pPr>
        <w:jc w:val="both"/>
      </w:pPr>
      <w:r>
        <w:t>Β) Σ</w:t>
      </w:r>
      <w:r w:rsidR="00D32D0B">
        <w:t>ε άλλη</w:t>
      </w:r>
      <w:r>
        <w:t xml:space="preserve"> περίπτωση </w:t>
      </w:r>
      <w:r w:rsidR="00D32D0B">
        <w:t xml:space="preserve">κατά την οποία </w:t>
      </w:r>
      <w:r w:rsidR="00D32D0B">
        <w:t xml:space="preserve">νοσοκομεία και άλλοι </w:t>
      </w:r>
      <w:proofErr w:type="spellStart"/>
      <w:r w:rsidR="00D32D0B">
        <w:t>πάροχοι</w:t>
      </w:r>
      <w:proofErr w:type="spellEnd"/>
      <w:r w:rsidR="00D32D0B">
        <w:t xml:space="preserve"> ιατροφαρμακευτικής</w:t>
      </w:r>
      <w:r w:rsidR="007171FE">
        <w:t xml:space="preserve"> </w:t>
      </w:r>
      <w:r w:rsidR="00D32D0B">
        <w:t xml:space="preserve">περίθαλψης παρέχουν τις υπηρεσίες τους έναντι αμοιβής, είτε άμεσα από </w:t>
      </w:r>
      <w:r w:rsidR="00D32D0B">
        <w:t xml:space="preserve">τους </w:t>
      </w:r>
      <w:r w:rsidR="00D32D0B">
        <w:t xml:space="preserve">ασθενείς είτε </w:t>
      </w:r>
      <w:r w:rsidR="00D32D0B">
        <w:t xml:space="preserve">από τα ασφαλιστικά τους ταμεία, </w:t>
      </w:r>
      <w:r w:rsidR="00D32D0B">
        <w:t>υπάρχει</w:t>
      </w:r>
      <w:r w:rsidR="00D32D0B">
        <w:t xml:space="preserve"> </w:t>
      </w:r>
      <w:r w:rsidR="00D32D0B">
        <w:t>κάποιος βαθμός ανταγωνισμού μεταξύ νοσοκομείων όσον αφορά την παροχή</w:t>
      </w:r>
      <w:r w:rsidR="00D32D0B">
        <w:t xml:space="preserve"> </w:t>
      </w:r>
      <w:r w:rsidR="00D32D0B">
        <w:t xml:space="preserve">υπηρεσιών ιατροφαρμακευτικής περίθαλψης. Στις περιπτώσεις </w:t>
      </w:r>
      <w:r w:rsidR="00D32D0B">
        <w:t xml:space="preserve">αυτές </w:t>
      </w:r>
      <w:r w:rsidR="00D32D0B">
        <w:t>,το γεγονός ότι μία υπηρεσία υγείας παρέχεται από δημόσιο νοσοκομείο δεν επαρκεί</w:t>
      </w:r>
      <w:r w:rsidR="00D32D0B">
        <w:t xml:space="preserve"> ώστε να </w:t>
      </w:r>
      <w:r w:rsidR="00D32D0B">
        <w:t>χαρακτηριστεί η δραστηριότητα ως μη οικονομική.</w:t>
      </w:r>
      <w:r w:rsidR="00D32D0B">
        <w:t xml:space="preserve"> Σχετικές περιπτώσεις αποτελούν η λειτουργία απογευματινών ιατρείων  εντός των δημόσιων νοσοκομείων , η χρηματοδότηση ιδιωτικών μονάδων υγείας από τον ΕΟΠΠΥ, κ.α.</w:t>
      </w:r>
    </w:p>
    <w:p w:rsidR="00D32D0B" w:rsidRDefault="00D32D0B" w:rsidP="008601B2">
      <w:pPr>
        <w:jc w:val="both"/>
      </w:pPr>
    </w:p>
    <w:p w:rsidR="008601B2" w:rsidRDefault="00D32D0B" w:rsidP="00D32D0B">
      <w:pPr>
        <w:jc w:val="both"/>
      </w:pPr>
      <w:r>
        <w:t xml:space="preserve">Στην περίπτωση αυτή </w:t>
      </w:r>
      <w:r w:rsidR="008601B2">
        <w:t xml:space="preserve"> Δικαιούχος θα πρέπει </w:t>
      </w:r>
      <w:r w:rsidR="008601B2">
        <w:t xml:space="preserve">να στοιχειοθετήσει και να </w:t>
      </w:r>
      <w:r w:rsidR="008601B2">
        <w:t xml:space="preserve"> προσδιορίσει:</w:t>
      </w:r>
    </w:p>
    <w:p w:rsidR="008601B2" w:rsidRDefault="008601B2" w:rsidP="00D32D0B">
      <w:pPr>
        <w:pStyle w:val="a3"/>
        <w:numPr>
          <w:ilvl w:val="0"/>
          <w:numId w:val="3"/>
        </w:numPr>
        <w:jc w:val="both"/>
      </w:pPr>
      <w:r>
        <w:t xml:space="preserve">Εάν οι πρόσθετες οικονομικές δραστηριότητες που προκύπτουν από υπηρεσίες του Φορέα έναντι αμοιβής άμεσα από τους ασθενείς, όπως πχ εξωτερικά ιατρεία, καταναλίσκουν ακριβώς τους ίδιους πόρους (όπως υλικό, εξοπλισμό, εργασία και σταθερό κεφάλαιο) με τις κύριες οικονομικές δραστηριότητες και η δυναμικότητα που διατίθεται κάθε έτος για τέτοιου είδους οικονομικές δραστηριότητες δεν υπερβαίνει το 20 % της συνολικής </w:t>
      </w:r>
      <w:r w:rsidR="00D32D0B">
        <w:t xml:space="preserve">ετήσιας δυναμικότητας του φορέα, και </w:t>
      </w:r>
    </w:p>
    <w:p w:rsidR="008601B2" w:rsidRDefault="008601B2" w:rsidP="00D32D0B">
      <w:pPr>
        <w:pStyle w:val="a3"/>
        <w:numPr>
          <w:ilvl w:val="0"/>
          <w:numId w:val="3"/>
        </w:numPr>
        <w:jc w:val="both"/>
      </w:pPr>
      <w:r>
        <w:t>Εάν ο χαρακτήρας του Ιδρύματος είναι τοπικός</w:t>
      </w:r>
      <w:r>
        <w:t>,</w:t>
      </w:r>
      <w:r>
        <w:t xml:space="preserve"> με βάση τα στατιστικά στοιχεία από τα οποία θα προκύπτει το ποσοστό των ασθενών εκτός της Περιφέρειας Ηπείρου</w:t>
      </w:r>
      <w:r>
        <w:t>,</w:t>
      </w:r>
      <w:r>
        <w:t xml:space="preserve"> για τα 2 τελευταία έτη.</w:t>
      </w:r>
    </w:p>
    <w:p w:rsidR="007171FE" w:rsidRDefault="007171FE" w:rsidP="007171FE">
      <w:pPr>
        <w:pStyle w:val="a3"/>
        <w:ind w:left="1080"/>
        <w:jc w:val="both"/>
      </w:pPr>
    </w:p>
    <w:p w:rsidR="007171FE" w:rsidRDefault="007171FE" w:rsidP="007171FE">
      <w:pPr>
        <w:pStyle w:val="a3"/>
        <w:ind w:left="0"/>
        <w:jc w:val="both"/>
      </w:pPr>
      <w:r>
        <w:t xml:space="preserve">Στην προκειμένη περίπτωση </w:t>
      </w:r>
      <w:r>
        <w:t xml:space="preserve">θα εξεταστεί εάν </w:t>
      </w:r>
      <w:r>
        <w:t>η πράξη ενέχει στοιχεία κρατικής ενίσχυσης.</w:t>
      </w:r>
    </w:p>
    <w:p w:rsidR="008601B2" w:rsidRDefault="008601B2" w:rsidP="0053194D">
      <w:pPr>
        <w:ind w:left="-426"/>
        <w:jc w:val="both"/>
        <w:rPr>
          <w:b/>
          <w:bCs/>
        </w:rPr>
      </w:pPr>
    </w:p>
    <w:p w:rsidR="008601B2" w:rsidRDefault="008601B2" w:rsidP="0053194D">
      <w:pPr>
        <w:pStyle w:val="a3"/>
        <w:ind w:left="-426"/>
        <w:jc w:val="both"/>
      </w:pPr>
    </w:p>
    <w:p w:rsidR="008601B2" w:rsidRDefault="008601B2" w:rsidP="0053194D">
      <w:pPr>
        <w:pStyle w:val="a3"/>
        <w:ind w:left="-426"/>
        <w:jc w:val="both"/>
      </w:pPr>
    </w:p>
    <w:p w:rsidR="008601B2" w:rsidRDefault="008601B2" w:rsidP="0053194D">
      <w:pPr>
        <w:pStyle w:val="a3"/>
        <w:ind w:left="-426"/>
        <w:jc w:val="both"/>
      </w:pPr>
    </w:p>
    <w:p w:rsidR="008601B2" w:rsidRDefault="008601B2" w:rsidP="0053194D">
      <w:pPr>
        <w:pStyle w:val="a3"/>
        <w:ind w:left="-426"/>
        <w:jc w:val="both"/>
      </w:pPr>
    </w:p>
    <w:p w:rsidR="00041FD7" w:rsidRDefault="00041FD7" w:rsidP="0053194D">
      <w:pPr>
        <w:ind w:left="-426"/>
        <w:jc w:val="both"/>
      </w:pPr>
    </w:p>
    <w:sectPr w:rsidR="00041FD7" w:rsidSect="0053194D">
      <w:pgSz w:w="11906" w:h="16838"/>
      <w:pgMar w:top="1440" w:right="240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37B16"/>
    <w:multiLevelType w:val="hybridMultilevel"/>
    <w:tmpl w:val="7D34C40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30127008"/>
    <w:multiLevelType w:val="hybridMultilevel"/>
    <w:tmpl w:val="5B486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F1E779E"/>
    <w:multiLevelType w:val="hybridMultilevel"/>
    <w:tmpl w:val="EF88C0AA"/>
    <w:lvl w:ilvl="0" w:tplc="E1AAEB1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A02"/>
    <w:rsid w:val="00041FD7"/>
    <w:rsid w:val="00174E03"/>
    <w:rsid w:val="0053194D"/>
    <w:rsid w:val="005F5A02"/>
    <w:rsid w:val="007171FE"/>
    <w:rsid w:val="007E6F23"/>
    <w:rsid w:val="008601B2"/>
    <w:rsid w:val="00D32D0B"/>
    <w:rsid w:val="00EE74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A02"/>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5A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A02"/>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5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5361">
      <w:bodyDiv w:val="1"/>
      <w:marLeft w:val="0"/>
      <w:marRight w:val="0"/>
      <w:marTop w:val="0"/>
      <w:marBottom w:val="0"/>
      <w:divBdr>
        <w:top w:val="none" w:sz="0" w:space="0" w:color="auto"/>
        <w:left w:val="none" w:sz="0" w:space="0" w:color="auto"/>
        <w:bottom w:val="none" w:sz="0" w:space="0" w:color="auto"/>
        <w:right w:val="none" w:sz="0" w:space="0" w:color="auto"/>
      </w:divBdr>
    </w:div>
    <w:div w:id="173766146">
      <w:bodyDiv w:val="1"/>
      <w:marLeft w:val="0"/>
      <w:marRight w:val="0"/>
      <w:marTop w:val="0"/>
      <w:marBottom w:val="0"/>
      <w:divBdr>
        <w:top w:val="none" w:sz="0" w:space="0" w:color="auto"/>
        <w:left w:val="none" w:sz="0" w:space="0" w:color="auto"/>
        <w:bottom w:val="none" w:sz="0" w:space="0" w:color="auto"/>
        <w:right w:val="none" w:sz="0" w:space="0" w:color="auto"/>
      </w:divBdr>
    </w:div>
    <w:div w:id="75085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346</Words>
  <Characters>1873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ΓΚΟΣΙΟΥ  ΑΦΡΟΔΙΤΗ</dc:creator>
  <cp:lastModifiedBy>ΓΚΟΣΙΟΥ  ΑΦΡΟΔΙΤΗ</cp:lastModifiedBy>
  <cp:revision>6</cp:revision>
  <cp:lastPrinted>2016-02-18T13:36:00Z</cp:lastPrinted>
  <dcterms:created xsi:type="dcterms:W3CDTF">2016-02-18T12:38:00Z</dcterms:created>
  <dcterms:modified xsi:type="dcterms:W3CDTF">2016-02-18T13:38:00Z</dcterms:modified>
</cp:coreProperties>
</file>