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D0E" w:rsidRPr="00050FC0" w:rsidRDefault="002878C4" w:rsidP="002878C4">
      <w:pPr>
        <w:jc w:val="center"/>
        <w:rPr>
          <w:rFonts w:ascii="Century Gothic" w:hAnsi="Century Gothic"/>
          <w:b/>
        </w:rPr>
      </w:pPr>
      <w:bookmarkStart w:id="0" w:name="_GoBack"/>
      <w:bookmarkEnd w:id="0"/>
      <w:r>
        <w:rPr>
          <w:rFonts w:ascii="Century Gothic" w:hAnsi="Century Gothic"/>
          <w:b/>
        </w:rPr>
        <w:t>ΕΛΕΓΧΟΣ</w:t>
      </w:r>
      <w:r w:rsidR="001C6D0E" w:rsidRPr="00050FC0">
        <w:rPr>
          <w:rFonts w:ascii="Century Gothic" w:hAnsi="Century Gothic"/>
          <w:b/>
        </w:rPr>
        <w:t xml:space="preserve"> ΣΥΜΒΑΤΟΤΗΤΑ</w:t>
      </w:r>
      <w:r>
        <w:rPr>
          <w:rFonts w:ascii="Century Gothic" w:hAnsi="Century Gothic"/>
          <w:b/>
        </w:rPr>
        <w:t>Σ</w:t>
      </w:r>
      <w:r w:rsidR="001C6D0E" w:rsidRPr="00050FC0">
        <w:rPr>
          <w:rFonts w:ascii="Century Gothic" w:hAnsi="Century Gothic"/>
          <w:b/>
        </w:rPr>
        <w:t xml:space="preserve"> ΤΗΣ ΠΡΟΤΕΙΝΟΜΕΝΗΣ ΠΡΑΞΗΣ ΜΕ ΤΟΥΣ ΟΡΟΥΣ, ΠΕΡΙΟΡΙΣΜΟΥΣ ΚΑΙ ΚΑΤΕΥΘΥΝΣΕΙΣ ΤΗΣ ΚΥΑ ΕΓΚΡΙΣΗΣ ΤΗΣ ΣΤΡΑΤΗΓΙΚΗΣ ΜΕΛΕΤΗΣ ΠΕΡΙΒΑΛΛΟΝΤΙΚΩΝ ΕΠΙΠΤΩΣΕΩΝ ΤΟΥ Ε.Π. </w:t>
      </w:r>
      <w:r w:rsidR="00D30BC7">
        <w:rPr>
          <w:rFonts w:ascii="Century Gothic" w:hAnsi="Century Gothic"/>
          <w:b/>
        </w:rPr>
        <w:t>ΉΠΕΙΡΟΣ</w:t>
      </w:r>
      <w:r w:rsidR="001C6D0E" w:rsidRPr="00050FC0">
        <w:rPr>
          <w:rFonts w:ascii="Century Gothic" w:hAnsi="Century Gothic"/>
          <w:b/>
        </w:rPr>
        <w:t xml:space="preserve"> 20</w:t>
      </w:r>
      <w:r w:rsidR="0081158A">
        <w:rPr>
          <w:rFonts w:ascii="Century Gothic" w:hAnsi="Century Gothic"/>
          <w:b/>
        </w:rPr>
        <w:t>1</w:t>
      </w:r>
      <w:r w:rsidR="00D30BC7">
        <w:rPr>
          <w:rFonts w:ascii="Century Gothic" w:hAnsi="Century Gothic"/>
          <w:b/>
        </w:rPr>
        <w:t>4-2020</w:t>
      </w:r>
    </w:p>
    <w:p w:rsidR="000018DB" w:rsidRPr="000018DB" w:rsidRDefault="000018DB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sz w:val="20"/>
          <w:szCs w:val="20"/>
        </w:rPr>
        <w:t>Λ</w:t>
      </w:r>
      <w:r w:rsidRPr="001C6D0E">
        <w:rPr>
          <w:rFonts w:ascii="Century Gothic" w:hAnsi="Century Gothic"/>
          <w:sz w:val="20"/>
          <w:szCs w:val="20"/>
        </w:rPr>
        <w:t xml:space="preserve">αμβάνοντας υπόψη την εγκεκριμένη ΜΠΕ του </w:t>
      </w:r>
      <w:r w:rsidR="00AA180B">
        <w:rPr>
          <w:rFonts w:ascii="Century Gothic" w:hAnsi="Century Gothic"/>
          <w:sz w:val="20"/>
          <w:szCs w:val="20"/>
        </w:rPr>
        <w:t xml:space="preserve">προτεινόμενου </w:t>
      </w:r>
      <w:r w:rsidRPr="001C6D0E">
        <w:rPr>
          <w:rFonts w:ascii="Century Gothic" w:hAnsi="Century Gothic"/>
          <w:sz w:val="20"/>
          <w:szCs w:val="20"/>
        </w:rPr>
        <w:t xml:space="preserve">έργου </w:t>
      </w:r>
      <w:r>
        <w:rPr>
          <w:rFonts w:ascii="Century Gothic" w:hAnsi="Century Gothic"/>
          <w:sz w:val="20"/>
          <w:szCs w:val="20"/>
        </w:rPr>
        <w:t>με</w:t>
      </w:r>
      <w:r w:rsidRPr="001C6D0E">
        <w:rPr>
          <w:rFonts w:ascii="Century Gothic" w:hAnsi="Century Gothic"/>
          <w:sz w:val="20"/>
          <w:szCs w:val="20"/>
        </w:rPr>
        <w:t xml:space="preserve"> την σχετική Απόφαση Έγκρισης Περιβαλλοντικών </w:t>
      </w:r>
      <w:r>
        <w:rPr>
          <w:rFonts w:ascii="Century Gothic" w:hAnsi="Century Gothic"/>
          <w:sz w:val="20"/>
          <w:szCs w:val="20"/>
        </w:rPr>
        <w:t xml:space="preserve">Όρων (ή το </w:t>
      </w:r>
      <w:r w:rsidR="00AA180B">
        <w:rPr>
          <w:rFonts w:ascii="Century Gothic" w:hAnsi="Century Gothic"/>
          <w:sz w:val="20"/>
          <w:szCs w:val="20"/>
        </w:rPr>
        <w:t xml:space="preserve">σχετικό </w:t>
      </w:r>
      <w:r>
        <w:rPr>
          <w:rFonts w:ascii="Century Gothic" w:hAnsi="Century Gothic"/>
          <w:sz w:val="20"/>
          <w:szCs w:val="20"/>
        </w:rPr>
        <w:t>απαλλακτικό), αλλά και τις Κοινοτικές και Εθνικές Στρατηγικές και Νομοθεσία σχετικά με την Περιβαλλοντική Προστασία</w:t>
      </w:r>
      <w:r w:rsidR="00AA180B">
        <w:rPr>
          <w:rFonts w:ascii="Century Gothic" w:hAnsi="Century Gothic"/>
          <w:sz w:val="20"/>
          <w:szCs w:val="20"/>
        </w:rPr>
        <w:t xml:space="preserve"> (οι οποίες σχετίζονται με τη φύση της προτεινόμενης πράξης)</w:t>
      </w:r>
      <w:r w:rsidR="00146F98">
        <w:rPr>
          <w:rFonts w:ascii="Century Gothic" w:hAnsi="Century Gothic"/>
          <w:sz w:val="20"/>
          <w:szCs w:val="20"/>
        </w:rPr>
        <w:t xml:space="preserve">, </w:t>
      </w:r>
      <w:r w:rsidR="00BF1448">
        <w:rPr>
          <w:rFonts w:ascii="Century Gothic" w:hAnsi="Century Gothic"/>
          <w:sz w:val="20"/>
          <w:szCs w:val="20"/>
        </w:rPr>
        <w:t xml:space="preserve">να απαντηθούν τα παρακάτω ερωτήματα που </w:t>
      </w:r>
      <w:r w:rsidR="00AA180B">
        <w:rPr>
          <w:rFonts w:ascii="Century Gothic" w:hAnsi="Century Gothic"/>
          <w:sz w:val="20"/>
          <w:szCs w:val="20"/>
        </w:rPr>
        <w:t xml:space="preserve">αφορούν </w:t>
      </w:r>
      <w:r w:rsidR="00BF1448">
        <w:rPr>
          <w:rFonts w:ascii="Century Gothic" w:hAnsi="Century Gothic"/>
          <w:sz w:val="20"/>
          <w:szCs w:val="20"/>
        </w:rPr>
        <w:t xml:space="preserve">τους </w:t>
      </w:r>
      <w:r w:rsidR="00AA180B">
        <w:rPr>
          <w:rFonts w:ascii="Century Gothic" w:hAnsi="Century Gothic"/>
          <w:sz w:val="20"/>
          <w:szCs w:val="20"/>
        </w:rPr>
        <w:t>όρους, περιορισμούς και κατευθύνσεις της ΚΥΑ έγκρισης της ΣΜΠΕ</w:t>
      </w:r>
      <w:r>
        <w:rPr>
          <w:rFonts w:ascii="Century Gothic" w:hAnsi="Century Gothic"/>
          <w:sz w:val="20"/>
          <w:szCs w:val="20"/>
        </w:rPr>
        <w:t>:</w:t>
      </w:r>
    </w:p>
    <w:p w:rsidR="000E0417" w:rsidRPr="00331CF7" w:rsidRDefault="00D452A0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 w:rsidRPr="00331CF7">
        <w:rPr>
          <w:rFonts w:ascii="Century Gothic" w:hAnsi="Century Gothic"/>
          <w:b/>
          <w:u w:val="single"/>
        </w:rPr>
        <w:t>ΒΙΟΠΟΙΚΙΛΟΤΗΤΑ</w:t>
      </w:r>
      <w:r w:rsidR="0081158A">
        <w:rPr>
          <w:rFonts w:ascii="Century Gothic" w:hAnsi="Century Gothic"/>
          <w:b/>
          <w:u w:val="single"/>
        </w:rPr>
        <w:t xml:space="preserve"> – ΧΛΩΡΙΔΑ </w:t>
      </w:r>
      <w:r w:rsidR="000E0417">
        <w:rPr>
          <w:rFonts w:ascii="Century Gothic" w:hAnsi="Century Gothic"/>
          <w:b/>
          <w:u w:val="single"/>
        </w:rPr>
        <w:t>–</w:t>
      </w:r>
      <w:r w:rsidR="0081158A">
        <w:rPr>
          <w:rFonts w:ascii="Century Gothic" w:hAnsi="Century Gothic"/>
          <w:b/>
          <w:u w:val="single"/>
        </w:rPr>
        <w:t xml:space="preserve"> ΠΑΝΙΔΑ</w:t>
      </w:r>
    </w:p>
    <w:p w:rsidR="00D452A0" w:rsidRDefault="00D452A0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 w:rsidRPr="001C6D0E">
        <w:rPr>
          <w:rFonts w:ascii="Century Gothic" w:hAnsi="Century Gothic"/>
          <w:sz w:val="20"/>
          <w:szCs w:val="20"/>
        </w:rPr>
        <w:t>Το προτεινόμενο έργο</w:t>
      </w:r>
      <w:r w:rsidR="00146F98">
        <w:rPr>
          <w:rFonts w:ascii="Century Gothic" w:hAnsi="Century Gothic"/>
          <w:sz w:val="20"/>
          <w:szCs w:val="20"/>
        </w:rPr>
        <w:t>,</w:t>
      </w:r>
      <w:r w:rsidRPr="001C6D0E">
        <w:rPr>
          <w:rFonts w:ascii="Century Gothic" w:hAnsi="Century Gothic"/>
          <w:sz w:val="20"/>
          <w:szCs w:val="20"/>
        </w:rPr>
        <w:t xml:space="preserve"> </w:t>
      </w:r>
      <w:r w:rsidR="00146F98">
        <w:rPr>
          <w:rFonts w:ascii="Century Gothic" w:hAnsi="Century Gothic"/>
          <w:sz w:val="20"/>
          <w:szCs w:val="20"/>
        </w:rPr>
        <w:t xml:space="preserve">αν </w:t>
      </w:r>
      <w:proofErr w:type="spellStart"/>
      <w:r w:rsidRPr="001C6D0E">
        <w:rPr>
          <w:rFonts w:ascii="Century Gothic" w:hAnsi="Century Gothic"/>
          <w:sz w:val="20"/>
          <w:szCs w:val="20"/>
        </w:rPr>
        <w:t>χωροθετείται</w:t>
      </w:r>
      <w:proofErr w:type="spellEnd"/>
      <w:r w:rsidRPr="001C6D0E">
        <w:rPr>
          <w:rFonts w:ascii="Century Gothic" w:hAnsi="Century Gothic"/>
          <w:sz w:val="20"/>
          <w:szCs w:val="20"/>
        </w:rPr>
        <w:t xml:space="preserve"> εντός περιοχών του δικτύου </w:t>
      </w:r>
      <w:proofErr w:type="spellStart"/>
      <w:r w:rsidRPr="001C6D0E">
        <w:rPr>
          <w:rFonts w:ascii="Century Gothic" w:hAnsi="Century Gothic"/>
          <w:sz w:val="20"/>
          <w:szCs w:val="20"/>
        </w:rPr>
        <w:t>Natura</w:t>
      </w:r>
      <w:proofErr w:type="spellEnd"/>
      <w:r w:rsidRPr="001C6D0E">
        <w:rPr>
          <w:rFonts w:ascii="Century Gothic" w:hAnsi="Century Gothic"/>
          <w:sz w:val="20"/>
          <w:szCs w:val="20"/>
        </w:rPr>
        <w:t xml:space="preserve"> 2000, εξασφαλίζει </w:t>
      </w:r>
      <w:r w:rsidR="001F2BC2">
        <w:rPr>
          <w:rFonts w:ascii="Century Gothic" w:hAnsi="Century Gothic"/>
          <w:sz w:val="20"/>
          <w:szCs w:val="20"/>
        </w:rPr>
        <w:t xml:space="preserve">κατά την υλοποίησή του </w:t>
      </w:r>
      <w:r w:rsidR="00DF5A7A">
        <w:rPr>
          <w:rFonts w:ascii="Century Gothic" w:hAnsi="Century Gothic"/>
          <w:sz w:val="20"/>
          <w:szCs w:val="20"/>
        </w:rPr>
        <w:t>τ</w:t>
      </w:r>
      <w:r w:rsidRPr="001C6D0E">
        <w:rPr>
          <w:rFonts w:ascii="Century Gothic" w:hAnsi="Century Gothic"/>
          <w:sz w:val="20"/>
          <w:szCs w:val="20"/>
        </w:rPr>
        <w:t>η</w:t>
      </w:r>
      <w:r w:rsidR="00DF5A7A">
        <w:rPr>
          <w:rFonts w:ascii="Century Gothic" w:hAnsi="Century Gothic"/>
          <w:sz w:val="20"/>
          <w:szCs w:val="20"/>
        </w:rPr>
        <w:t>ν</w:t>
      </w:r>
      <w:r w:rsidRPr="001C6D0E">
        <w:rPr>
          <w:rFonts w:ascii="Century Gothic" w:hAnsi="Century Gothic"/>
          <w:sz w:val="20"/>
          <w:szCs w:val="20"/>
        </w:rPr>
        <w:t xml:space="preserve">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οικοτόπων, καθώς και </w:t>
      </w:r>
      <w:r w:rsidR="00DF5A7A">
        <w:rPr>
          <w:rFonts w:ascii="Century Gothic" w:hAnsi="Century Gothic"/>
          <w:sz w:val="20"/>
          <w:szCs w:val="20"/>
        </w:rPr>
        <w:t>τ</w:t>
      </w:r>
      <w:r w:rsidRPr="001C6D0E">
        <w:rPr>
          <w:rFonts w:ascii="Century Gothic" w:hAnsi="Century Gothic"/>
          <w:sz w:val="20"/>
          <w:szCs w:val="20"/>
        </w:rPr>
        <w:t>ο</w:t>
      </w:r>
      <w:r w:rsidR="00DF5A7A">
        <w:rPr>
          <w:rFonts w:ascii="Century Gothic" w:hAnsi="Century Gothic"/>
          <w:sz w:val="20"/>
          <w:szCs w:val="20"/>
        </w:rPr>
        <w:t>ν</w:t>
      </w:r>
      <w:r w:rsidRPr="001C6D0E">
        <w:rPr>
          <w:rFonts w:ascii="Century Gothic" w:hAnsi="Century Gothic"/>
          <w:sz w:val="20"/>
          <w:szCs w:val="20"/>
        </w:rPr>
        <w:t xml:space="preserve"> έλεγχο της συμβατότητας με τις προβλέψεις των εγκεκριμένων σχεδί</w:t>
      </w:r>
      <w:r w:rsidR="00146F98">
        <w:rPr>
          <w:rFonts w:ascii="Century Gothic" w:hAnsi="Century Gothic"/>
          <w:sz w:val="20"/>
          <w:szCs w:val="20"/>
        </w:rPr>
        <w:t>ων διαχείρισης, όπου υφίστανται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146F98" w:rsidRDefault="001C6D0E" w:rsidP="00050FC0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 w:rsidR="006358A0">
        <w:rPr>
          <w:rFonts w:ascii="Century Gothic" w:hAnsi="Century Gothic"/>
          <w:b/>
        </w:rPr>
        <w:t xml:space="preserve">   </w:t>
      </w:r>
      <w:r w:rsidR="00331CF7" w:rsidRPr="00050FC0">
        <w:rPr>
          <w:rFonts w:ascii="Century Gothic" w:hAnsi="Century Gothic"/>
          <w:b/>
        </w:rPr>
        <w:t xml:space="preserve">ΟΧΙ </w:t>
      </w:r>
      <w:r w:rsidRPr="00050FC0">
        <w:rPr>
          <w:rFonts w:ascii="Century Gothic" w:hAnsi="Century Gothic"/>
          <w:b/>
        </w:rPr>
        <w:t>□</w:t>
      </w:r>
      <w:r w:rsidR="006358A0">
        <w:rPr>
          <w:rFonts w:ascii="Century Gothic" w:hAnsi="Century Gothic"/>
          <w:b/>
        </w:rPr>
        <w:t xml:space="preserve">   ΔΕΝ ΑΦΟΡΑ </w:t>
      </w:r>
      <w:r w:rsidR="006358A0" w:rsidRPr="00050FC0">
        <w:rPr>
          <w:rFonts w:ascii="Century Gothic" w:hAnsi="Century Gothic"/>
          <w:b/>
        </w:rPr>
        <w:t>□</w:t>
      </w:r>
    </w:p>
    <w:p w:rsidR="001C6D0E" w:rsidRPr="00050FC0" w:rsidRDefault="00146F98" w:rsidP="00050FC0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452A0" w:rsidRDefault="00D452A0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 w:rsidRPr="001C6D0E">
        <w:rPr>
          <w:rFonts w:ascii="Century Gothic" w:hAnsi="Century Gothic"/>
          <w:sz w:val="20"/>
          <w:szCs w:val="20"/>
        </w:rPr>
        <w:t>Το έργο</w:t>
      </w:r>
      <w:r w:rsidR="00AA180B">
        <w:rPr>
          <w:rFonts w:ascii="Century Gothic" w:hAnsi="Century Gothic"/>
          <w:sz w:val="20"/>
          <w:szCs w:val="20"/>
        </w:rPr>
        <w:t xml:space="preserve"> </w:t>
      </w:r>
      <w:r w:rsidRPr="001C6D0E">
        <w:rPr>
          <w:rFonts w:ascii="Century Gothic" w:hAnsi="Century Gothic"/>
          <w:sz w:val="20"/>
          <w:szCs w:val="20"/>
        </w:rPr>
        <w:t>είναι συμβατό με την Εθνική Στρατηγική για τη Βιοποικιλότητα (</w:t>
      </w:r>
      <w:r w:rsidR="0002732A">
        <w:rPr>
          <w:rFonts w:ascii="Century Gothic" w:hAnsi="Century Gothic"/>
          <w:sz w:val="20"/>
          <w:szCs w:val="20"/>
        </w:rPr>
        <w:t>ΦΕΚ/</w:t>
      </w:r>
      <w:r w:rsidRPr="001C6D0E">
        <w:rPr>
          <w:rFonts w:ascii="Century Gothic" w:hAnsi="Century Gothic"/>
          <w:sz w:val="20"/>
          <w:szCs w:val="20"/>
        </w:rPr>
        <w:t>Β΄</w:t>
      </w:r>
      <w:r w:rsidR="0002732A">
        <w:rPr>
          <w:rFonts w:ascii="Century Gothic" w:hAnsi="Century Gothic"/>
          <w:sz w:val="20"/>
          <w:szCs w:val="20"/>
        </w:rPr>
        <w:t>/2383/8-</w:t>
      </w:r>
      <w:r w:rsidRPr="001C6D0E">
        <w:rPr>
          <w:rFonts w:ascii="Century Gothic" w:hAnsi="Century Gothic"/>
          <w:sz w:val="20"/>
          <w:szCs w:val="20"/>
        </w:rPr>
        <w:t>8</w:t>
      </w:r>
      <w:r w:rsidR="0002732A">
        <w:rPr>
          <w:rFonts w:ascii="Century Gothic" w:hAnsi="Century Gothic"/>
          <w:sz w:val="20"/>
          <w:szCs w:val="20"/>
        </w:rPr>
        <w:t>-</w:t>
      </w:r>
      <w:r w:rsidRPr="001C6D0E">
        <w:rPr>
          <w:rFonts w:ascii="Century Gothic" w:hAnsi="Century Gothic"/>
          <w:sz w:val="20"/>
          <w:szCs w:val="20"/>
        </w:rPr>
        <w:t>2014)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AA180B" w:rsidRPr="00050FC0" w:rsidRDefault="00AA180B" w:rsidP="00AA180B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452A0" w:rsidRDefault="00D452A0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 w:rsidRPr="001C6D0E">
        <w:rPr>
          <w:rFonts w:ascii="Century Gothic" w:hAnsi="Century Gothic"/>
          <w:sz w:val="20"/>
          <w:szCs w:val="20"/>
        </w:rPr>
        <w:t>Το έργο</w:t>
      </w:r>
      <w:r w:rsidR="00AA180B">
        <w:rPr>
          <w:rFonts w:ascii="Century Gothic" w:hAnsi="Century Gothic"/>
          <w:sz w:val="20"/>
          <w:szCs w:val="20"/>
        </w:rPr>
        <w:t xml:space="preserve"> </w:t>
      </w:r>
      <w:r w:rsidRPr="001C6D0E">
        <w:rPr>
          <w:rFonts w:ascii="Century Gothic" w:hAnsi="Century Gothic"/>
          <w:sz w:val="20"/>
          <w:szCs w:val="20"/>
        </w:rPr>
        <w:t>περιλαμβάνει επεμβάσεις σε δασικά οικοσυστήματα</w:t>
      </w:r>
      <w:r w:rsidR="007C663E" w:rsidRPr="001C6D0E">
        <w:rPr>
          <w:rFonts w:ascii="Century Gothic" w:hAnsi="Century Gothic"/>
          <w:sz w:val="20"/>
          <w:szCs w:val="20"/>
        </w:rPr>
        <w:t xml:space="preserve"> ή περιαστικά δάση</w:t>
      </w:r>
      <w:r w:rsidR="001F2BC2">
        <w:rPr>
          <w:rFonts w:ascii="Century Gothic" w:hAnsi="Century Gothic"/>
          <w:sz w:val="20"/>
          <w:szCs w:val="20"/>
        </w:rPr>
        <w:t>,</w:t>
      </w:r>
      <w:r w:rsidR="007C663E" w:rsidRPr="001C6D0E">
        <w:rPr>
          <w:rFonts w:ascii="Century Gothic" w:hAnsi="Century Gothic"/>
          <w:sz w:val="20"/>
          <w:szCs w:val="20"/>
        </w:rPr>
        <w:t xml:space="preserve"> </w:t>
      </w:r>
      <w:r w:rsidRPr="001C6D0E">
        <w:rPr>
          <w:rFonts w:ascii="Century Gothic" w:hAnsi="Century Gothic"/>
          <w:sz w:val="20"/>
          <w:szCs w:val="20"/>
        </w:rPr>
        <w:t>και στην περ</w:t>
      </w:r>
      <w:r w:rsidR="007C663E" w:rsidRPr="001C6D0E">
        <w:rPr>
          <w:rFonts w:ascii="Century Gothic" w:hAnsi="Century Gothic"/>
          <w:sz w:val="20"/>
          <w:szCs w:val="20"/>
        </w:rPr>
        <w:t>ίπτωση αυτή οι επεμβάσεις αυτές σ</w:t>
      </w:r>
      <w:r w:rsidRPr="001C6D0E">
        <w:rPr>
          <w:rFonts w:ascii="Century Gothic" w:hAnsi="Century Gothic"/>
          <w:sz w:val="20"/>
          <w:szCs w:val="20"/>
        </w:rPr>
        <w:t>υνδυάζονται με παρεμβάσεις αποκατάστασης, τόνωσης της ευρωστίας των δασών και επαύξησης των υπηρεσιών οικοσυστήματος που αυτά προσφέρουν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AA180B" w:rsidRPr="00050FC0" w:rsidRDefault="00AA180B" w:rsidP="00AA180B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9C16AA" w:rsidRPr="00331CF7" w:rsidRDefault="009C16AA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 w:rsidRPr="00331CF7">
        <w:rPr>
          <w:rFonts w:ascii="Century Gothic" w:hAnsi="Century Gothic"/>
          <w:b/>
          <w:u w:val="single"/>
        </w:rPr>
        <w:t>ΕΔΑΦΟΣ</w:t>
      </w:r>
      <w:r w:rsidR="000E0417">
        <w:rPr>
          <w:rFonts w:ascii="Century Gothic" w:hAnsi="Century Gothic"/>
          <w:b/>
          <w:u w:val="single"/>
        </w:rPr>
        <w:t xml:space="preserve"> - ΤΟΠΙΟ</w:t>
      </w:r>
    </w:p>
    <w:p w:rsidR="00D452A0" w:rsidRDefault="009C16AA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 w:rsidRPr="001C6D0E">
        <w:rPr>
          <w:rFonts w:ascii="Century Gothic" w:hAnsi="Century Gothic"/>
          <w:sz w:val="20"/>
          <w:szCs w:val="20"/>
        </w:rPr>
        <w:t>Το έργο</w:t>
      </w:r>
      <w:r w:rsidR="00DF5A7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C6D0E">
        <w:rPr>
          <w:rFonts w:ascii="Century Gothic" w:hAnsi="Century Gothic"/>
          <w:sz w:val="20"/>
          <w:szCs w:val="20"/>
        </w:rPr>
        <w:t>χωροθετείται</w:t>
      </w:r>
      <w:proofErr w:type="spellEnd"/>
      <w:r w:rsidRPr="001C6D0E">
        <w:rPr>
          <w:rFonts w:ascii="Century Gothic" w:hAnsi="Century Gothic"/>
          <w:sz w:val="20"/>
          <w:szCs w:val="20"/>
        </w:rPr>
        <w:t xml:space="preserve"> </w:t>
      </w:r>
      <w:r w:rsidR="00D452A0" w:rsidRPr="001C6D0E">
        <w:rPr>
          <w:rFonts w:ascii="Century Gothic" w:hAnsi="Century Gothic"/>
          <w:sz w:val="20"/>
          <w:szCs w:val="20"/>
        </w:rPr>
        <w:t>σε ειδικά θεσμοθετημένες περιοχές</w:t>
      </w:r>
      <w:r w:rsidR="002C5D84" w:rsidRPr="001C6D0E">
        <w:rPr>
          <w:rFonts w:ascii="Century Gothic" w:hAnsi="Century Gothic"/>
          <w:sz w:val="20"/>
          <w:szCs w:val="20"/>
        </w:rPr>
        <w:t xml:space="preserve"> </w:t>
      </w:r>
      <w:r w:rsidR="00EB69D6" w:rsidRPr="001C6D0E">
        <w:rPr>
          <w:rFonts w:ascii="Century Gothic" w:hAnsi="Century Gothic"/>
          <w:sz w:val="20"/>
          <w:szCs w:val="20"/>
        </w:rPr>
        <w:t xml:space="preserve">προκειμένου να προστατεύεται το έδαφος και να αποφεύγεται η απώλεια, η ρύπανση </w:t>
      </w:r>
      <w:r w:rsidR="002C5D84" w:rsidRPr="001C6D0E">
        <w:rPr>
          <w:rFonts w:ascii="Century Gothic" w:hAnsi="Century Gothic"/>
          <w:sz w:val="20"/>
          <w:szCs w:val="20"/>
        </w:rPr>
        <w:t xml:space="preserve">ή </w:t>
      </w:r>
      <w:r w:rsidR="00EB69D6" w:rsidRPr="001C6D0E">
        <w:rPr>
          <w:rFonts w:ascii="Century Gothic" w:hAnsi="Century Gothic"/>
          <w:sz w:val="20"/>
          <w:szCs w:val="20"/>
        </w:rPr>
        <w:t>υποβάθμισή του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AA180B" w:rsidRPr="00050FC0" w:rsidRDefault="00AA180B" w:rsidP="00AA180B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452A0" w:rsidRDefault="00AA180B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Το έργο</w:t>
      </w:r>
      <w:r w:rsidR="006368C4">
        <w:rPr>
          <w:rFonts w:ascii="Century Gothic" w:hAnsi="Century Gothic"/>
          <w:sz w:val="20"/>
          <w:szCs w:val="20"/>
        </w:rPr>
        <w:t xml:space="preserve"> </w:t>
      </w:r>
      <w:r w:rsidR="00EB69D6" w:rsidRPr="001C6D0E">
        <w:rPr>
          <w:rFonts w:ascii="Century Gothic" w:hAnsi="Century Gothic"/>
          <w:sz w:val="20"/>
          <w:szCs w:val="20"/>
        </w:rPr>
        <w:t>εξασφαλίζει την ε</w:t>
      </w:r>
      <w:r w:rsidR="00D452A0" w:rsidRPr="001C6D0E">
        <w:rPr>
          <w:rFonts w:ascii="Century Gothic" w:hAnsi="Century Gothic"/>
          <w:sz w:val="20"/>
          <w:szCs w:val="20"/>
        </w:rPr>
        <w:t>λαχιστοποίηση αλλοιώσεων στο εδαφικό ανάγλυφο, ιδίως μέσω μέριμνας για την όσο το δυνατόν μικρότερη επίδραση στη μορφολογία του ε</w:t>
      </w:r>
      <w:r w:rsidR="009D5C8F">
        <w:rPr>
          <w:rFonts w:ascii="Century Gothic" w:hAnsi="Century Gothic"/>
          <w:sz w:val="20"/>
          <w:szCs w:val="20"/>
        </w:rPr>
        <w:t>δάφους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6368C4" w:rsidRPr="00050FC0" w:rsidRDefault="006368C4" w:rsidP="006368C4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452A0" w:rsidRDefault="006368C4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Το έργο </w:t>
      </w:r>
      <w:r w:rsidR="00EB69D6" w:rsidRPr="001C6D0E">
        <w:rPr>
          <w:rFonts w:ascii="Century Gothic" w:hAnsi="Century Gothic"/>
          <w:sz w:val="20"/>
          <w:szCs w:val="20"/>
        </w:rPr>
        <w:t>εξασφαλίζει την α</w:t>
      </w:r>
      <w:r w:rsidR="00D452A0" w:rsidRPr="001C6D0E">
        <w:rPr>
          <w:rFonts w:ascii="Century Gothic" w:hAnsi="Century Gothic"/>
          <w:sz w:val="20"/>
          <w:szCs w:val="20"/>
        </w:rPr>
        <w:t xml:space="preserve">ποφυγή περιστατικών </w:t>
      </w:r>
      <w:proofErr w:type="spellStart"/>
      <w:r w:rsidR="00D452A0" w:rsidRPr="001C6D0E">
        <w:rPr>
          <w:rFonts w:ascii="Century Gothic" w:hAnsi="Century Gothic"/>
          <w:sz w:val="20"/>
          <w:szCs w:val="20"/>
        </w:rPr>
        <w:t>ατυχηματικής</w:t>
      </w:r>
      <w:proofErr w:type="spellEnd"/>
      <w:r w:rsidR="00D452A0" w:rsidRPr="001C6D0E">
        <w:rPr>
          <w:rFonts w:ascii="Century Gothic" w:hAnsi="Century Gothic"/>
          <w:sz w:val="20"/>
          <w:szCs w:val="20"/>
        </w:rPr>
        <w:t xml:space="preserve"> ρύπανσης, με ενσωμάτωση σχεδίων περιορισμού και αντιμετώπισης σχετικών περιστατικών, όπου χρειάζεται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6368C4" w:rsidRPr="00050FC0" w:rsidRDefault="006368C4" w:rsidP="006368C4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2C5D84" w:rsidRPr="004810EF" w:rsidRDefault="002C5D84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 w:rsidRPr="004810EF">
        <w:rPr>
          <w:rFonts w:ascii="Century Gothic" w:hAnsi="Century Gothic"/>
          <w:b/>
          <w:u w:val="single"/>
        </w:rPr>
        <w:lastRenderedPageBreak/>
        <w:t>ΥΔΑΤΑ</w:t>
      </w:r>
    </w:p>
    <w:p w:rsidR="00D452A0" w:rsidRDefault="00EB69D6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 w:rsidRPr="001C6D0E">
        <w:rPr>
          <w:rFonts w:ascii="Century Gothic" w:hAnsi="Century Gothic"/>
          <w:sz w:val="20"/>
          <w:szCs w:val="20"/>
        </w:rPr>
        <w:t xml:space="preserve">Το έργο εξασφαλίζει </w:t>
      </w:r>
      <w:r w:rsidR="00D452A0" w:rsidRPr="001C6D0E">
        <w:rPr>
          <w:rFonts w:ascii="Century Gothic" w:hAnsi="Century Gothic"/>
          <w:sz w:val="20"/>
          <w:szCs w:val="20"/>
        </w:rPr>
        <w:t>πρακτικές μείωσης κατανάλωσης νερού που προέρχεται από πρωτογενείς υδατικούς πόρους ή/και μείωσης των υγρών αποβλήτων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6368C4" w:rsidRPr="00050FC0" w:rsidRDefault="006368C4" w:rsidP="006368C4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452A0" w:rsidRPr="00474C4B" w:rsidRDefault="006368C4" w:rsidP="00474C4B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</w:t>
      </w:r>
      <w:r w:rsidR="00EB69D6" w:rsidRPr="001C6D0E">
        <w:rPr>
          <w:rFonts w:ascii="Century Gothic" w:hAnsi="Century Gothic"/>
          <w:sz w:val="20"/>
          <w:szCs w:val="20"/>
        </w:rPr>
        <w:t xml:space="preserve"> σχεδιασμός του έργου εξασφαλίζει </w:t>
      </w:r>
      <w:r w:rsidR="00D452A0" w:rsidRPr="001C6D0E">
        <w:rPr>
          <w:rFonts w:ascii="Century Gothic" w:hAnsi="Century Gothic"/>
          <w:sz w:val="20"/>
          <w:szCs w:val="20"/>
        </w:rPr>
        <w:t>τη συμβατότητα τ</w:t>
      </w:r>
      <w:r w:rsidR="00EB69D6" w:rsidRPr="001C6D0E">
        <w:rPr>
          <w:rFonts w:ascii="Century Gothic" w:hAnsi="Century Gothic"/>
          <w:sz w:val="20"/>
          <w:szCs w:val="20"/>
        </w:rPr>
        <w:t xml:space="preserve">ου </w:t>
      </w:r>
      <w:r w:rsidR="00D452A0" w:rsidRPr="001C6D0E">
        <w:rPr>
          <w:rFonts w:ascii="Century Gothic" w:hAnsi="Century Gothic"/>
          <w:sz w:val="20"/>
          <w:szCs w:val="20"/>
        </w:rPr>
        <w:t>με τ</w:t>
      </w:r>
      <w:r>
        <w:rPr>
          <w:rFonts w:ascii="Century Gothic" w:hAnsi="Century Gothic"/>
          <w:sz w:val="20"/>
          <w:szCs w:val="20"/>
        </w:rPr>
        <w:t>ο</w:t>
      </w:r>
      <w:r w:rsidR="00D452A0" w:rsidRPr="001C6D0E">
        <w:rPr>
          <w:rFonts w:ascii="Century Gothic" w:hAnsi="Century Gothic"/>
          <w:sz w:val="20"/>
          <w:szCs w:val="20"/>
        </w:rPr>
        <w:t xml:space="preserve"> Σχέδι</w:t>
      </w:r>
      <w:r>
        <w:rPr>
          <w:rFonts w:ascii="Century Gothic" w:hAnsi="Century Gothic"/>
          <w:sz w:val="20"/>
          <w:szCs w:val="20"/>
        </w:rPr>
        <w:t>ο</w:t>
      </w:r>
      <w:r w:rsidR="00D452A0" w:rsidRPr="001C6D0E">
        <w:rPr>
          <w:rFonts w:ascii="Century Gothic" w:hAnsi="Century Gothic"/>
          <w:sz w:val="20"/>
          <w:szCs w:val="20"/>
        </w:rPr>
        <w:t xml:space="preserve"> Διαχείρισης Λεκανών Απορροής Ποταμών τ</w:t>
      </w:r>
      <w:r>
        <w:rPr>
          <w:rFonts w:ascii="Century Gothic" w:hAnsi="Century Gothic"/>
          <w:sz w:val="20"/>
          <w:szCs w:val="20"/>
        </w:rPr>
        <w:t>ου</w:t>
      </w:r>
      <w:r w:rsidR="00D452A0" w:rsidRPr="001C6D0E">
        <w:rPr>
          <w:rFonts w:ascii="Century Gothic" w:hAnsi="Century Gothic"/>
          <w:sz w:val="20"/>
          <w:szCs w:val="20"/>
        </w:rPr>
        <w:t xml:space="preserve"> Υδατικ</w:t>
      </w:r>
      <w:r w:rsidR="00DC5313">
        <w:rPr>
          <w:rFonts w:ascii="Century Gothic" w:hAnsi="Century Gothic"/>
          <w:sz w:val="20"/>
          <w:szCs w:val="20"/>
        </w:rPr>
        <w:t>ού</w:t>
      </w:r>
      <w:r w:rsidR="00D452A0" w:rsidRPr="001C6D0E">
        <w:rPr>
          <w:rFonts w:ascii="Century Gothic" w:hAnsi="Century Gothic"/>
          <w:sz w:val="20"/>
          <w:szCs w:val="20"/>
        </w:rPr>
        <w:t xml:space="preserve"> Διαμερ</w:t>
      </w:r>
      <w:r w:rsidR="00DC5313">
        <w:rPr>
          <w:rFonts w:ascii="Century Gothic" w:hAnsi="Century Gothic"/>
          <w:sz w:val="20"/>
          <w:szCs w:val="20"/>
        </w:rPr>
        <w:t>ί</w:t>
      </w:r>
      <w:r w:rsidR="00D452A0" w:rsidRPr="001C6D0E">
        <w:rPr>
          <w:rFonts w:ascii="Century Gothic" w:hAnsi="Century Gothic"/>
          <w:sz w:val="20"/>
          <w:szCs w:val="20"/>
        </w:rPr>
        <w:t>σμ</w:t>
      </w:r>
      <w:r w:rsidR="00DC5313">
        <w:rPr>
          <w:rFonts w:ascii="Century Gothic" w:hAnsi="Century Gothic"/>
          <w:sz w:val="20"/>
          <w:szCs w:val="20"/>
        </w:rPr>
        <w:t>ατος</w:t>
      </w:r>
      <w:r>
        <w:rPr>
          <w:rFonts w:ascii="Century Gothic" w:hAnsi="Century Gothic"/>
          <w:sz w:val="20"/>
          <w:szCs w:val="20"/>
        </w:rPr>
        <w:t xml:space="preserve"> Ηπείρου</w:t>
      </w:r>
      <w:r w:rsidR="001F2BC2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6368C4" w:rsidRPr="00050FC0" w:rsidRDefault="006368C4" w:rsidP="006368C4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DC5313" w:rsidRPr="00474C4B" w:rsidRDefault="006368C4" w:rsidP="00DC5313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</w:t>
      </w:r>
      <w:r w:rsidR="00B86E39" w:rsidRPr="00DC5313">
        <w:rPr>
          <w:rFonts w:ascii="Century Gothic" w:hAnsi="Century Gothic"/>
          <w:sz w:val="20"/>
          <w:szCs w:val="20"/>
        </w:rPr>
        <w:t xml:space="preserve"> σχεδιασμός του έργου συνεισφέρει στην εφαρμογή των μ</w:t>
      </w:r>
      <w:r w:rsidR="00DC5313" w:rsidRPr="00DC5313">
        <w:rPr>
          <w:rFonts w:ascii="Century Gothic" w:hAnsi="Century Gothic"/>
          <w:sz w:val="20"/>
          <w:szCs w:val="20"/>
        </w:rPr>
        <w:t>έ</w:t>
      </w:r>
      <w:r w:rsidR="00B86E39" w:rsidRPr="00DC5313">
        <w:rPr>
          <w:rFonts w:ascii="Century Gothic" w:hAnsi="Century Gothic"/>
          <w:sz w:val="20"/>
          <w:szCs w:val="20"/>
        </w:rPr>
        <w:t xml:space="preserve">τρων που προβλέπονται </w:t>
      </w:r>
      <w:r>
        <w:rPr>
          <w:rFonts w:ascii="Century Gothic" w:hAnsi="Century Gothic"/>
          <w:sz w:val="20"/>
          <w:szCs w:val="20"/>
        </w:rPr>
        <w:t>στο Σχέδιο</w:t>
      </w:r>
      <w:r w:rsidR="00B86E39" w:rsidRPr="00DC5313">
        <w:rPr>
          <w:rFonts w:ascii="Century Gothic" w:hAnsi="Century Gothic"/>
          <w:sz w:val="20"/>
          <w:szCs w:val="20"/>
        </w:rPr>
        <w:t xml:space="preserve"> Διαχείρισης Λεκανών Απορροής Ποταμών </w:t>
      </w:r>
      <w:r>
        <w:rPr>
          <w:rFonts w:ascii="Century Gothic" w:hAnsi="Century Gothic"/>
          <w:sz w:val="20"/>
          <w:szCs w:val="20"/>
        </w:rPr>
        <w:t xml:space="preserve">του </w:t>
      </w:r>
      <w:r w:rsidR="00DC5313" w:rsidRPr="001C6D0E">
        <w:rPr>
          <w:rFonts w:ascii="Century Gothic" w:hAnsi="Century Gothic"/>
          <w:sz w:val="20"/>
          <w:szCs w:val="20"/>
        </w:rPr>
        <w:t>Υδατικ</w:t>
      </w:r>
      <w:r w:rsidR="00DC5313">
        <w:rPr>
          <w:rFonts w:ascii="Century Gothic" w:hAnsi="Century Gothic"/>
          <w:sz w:val="20"/>
          <w:szCs w:val="20"/>
        </w:rPr>
        <w:t>ού</w:t>
      </w:r>
      <w:r w:rsidR="00DC5313" w:rsidRPr="001C6D0E">
        <w:rPr>
          <w:rFonts w:ascii="Century Gothic" w:hAnsi="Century Gothic"/>
          <w:sz w:val="20"/>
          <w:szCs w:val="20"/>
        </w:rPr>
        <w:t xml:space="preserve"> Διαμερ</w:t>
      </w:r>
      <w:r w:rsidR="00DC5313">
        <w:rPr>
          <w:rFonts w:ascii="Century Gothic" w:hAnsi="Century Gothic"/>
          <w:sz w:val="20"/>
          <w:szCs w:val="20"/>
        </w:rPr>
        <w:t>ί</w:t>
      </w:r>
      <w:r w:rsidR="00DC5313" w:rsidRPr="001C6D0E">
        <w:rPr>
          <w:rFonts w:ascii="Century Gothic" w:hAnsi="Century Gothic"/>
          <w:sz w:val="20"/>
          <w:szCs w:val="20"/>
        </w:rPr>
        <w:t>σμ</w:t>
      </w:r>
      <w:r w:rsidR="00DC5313">
        <w:rPr>
          <w:rFonts w:ascii="Century Gothic" w:hAnsi="Century Gothic"/>
          <w:sz w:val="20"/>
          <w:szCs w:val="20"/>
        </w:rPr>
        <w:t>ατος</w:t>
      </w:r>
      <w:r>
        <w:rPr>
          <w:rFonts w:ascii="Century Gothic" w:hAnsi="Century Gothic"/>
          <w:sz w:val="20"/>
          <w:szCs w:val="20"/>
        </w:rPr>
        <w:t xml:space="preserve"> Ηπείρου</w:t>
      </w:r>
      <w:r w:rsidR="00DC5313"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6368C4" w:rsidRPr="00050FC0" w:rsidRDefault="006368C4" w:rsidP="006368C4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2C5D84" w:rsidRPr="004810EF" w:rsidRDefault="002C5D84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 w:rsidRPr="004810EF">
        <w:rPr>
          <w:rFonts w:ascii="Century Gothic" w:hAnsi="Century Gothic"/>
          <w:b/>
          <w:u w:val="single"/>
        </w:rPr>
        <w:t>Α</w:t>
      </w:r>
      <w:r w:rsidR="000E0417">
        <w:rPr>
          <w:rFonts w:ascii="Century Gothic" w:hAnsi="Century Gothic"/>
          <w:b/>
          <w:u w:val="single"/>
        </w:rPr>
        <w:t xml:space="preserve">ΤΜΟΣΦΑΙΡΑ </w:t>
      </w:r>
      <w:r w:rsidR="00353A86">
        <w:rPr>
          <w:rFonts w:ascii="Century Gothic" w:hAnsi="Century Gothic"/>
          <w:b/>
          <w:u w:val="single"/>
        </w:rPr>
        <w:t xml:space="preserve">- </w:t>
      </w:r>
      <w:r w:rsidR="00353A86" w:rsidRPr="007435ED">
        <w:rPr>
          <w:rFonts w:ascii="Century Gothic" w:hAnsi="Century Gothic"/>
          <w:b/>
          <w:u w:val="single"/>
        </w:rPr>
        <w:t>Κλίμα</w:t>
      </w:r>
    </w:p>
    <w:p w:rsidR="00D452A0" w:rsidRDefault="00702E67" w:rsidP="00050FC0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</w:t>
      </w:r>
      <w:r w:rsidR="00580F42" w:rsidRPr="001C6D0E">
        <w:rPr>
          <w:rFonts w:ascii="Century Gothic" w:hAnsi="Century Gothic"/>
          <w:sz w:val="20"/>
          <w:szCs w:val="20"/>
        </w:rPr>
        <w:t xml:space="preserve"> σχεδιασμός του</w:t>
      </w:r>
      <w:r>
        <w:rPr>
          <w:rFonts w:ascii="Century Gothic" w:hAnsi="Century Gothic"/>
          <w:sz w:val="20"/>
          <w:szCs w:val="20"/>
        </w:rPr>
        <w:t xml:space="preserve"> έργου</w:t>
      </w:r>
      <w:r w:rsidR="00580F42" w:rsidRPr="001C6D0E">
        <w:rPr>
          <w:rFonts w:ascii="Century Gothic" w:hAnsi="Century Gothic"/>
          <w:sz w:val="20"/>
          <w:szCs w:val="20"/>
        </w:rPr>
        <w:t xml:space="preserve"> λαμβάνει </w:t>
      </w:r>
      <w:r w:rsidR="00D452A0" w:rsidRPr="001C6D0E">
        <w:rPr>
          <w:rFonts w:ascii="Century Gothic" w:hAnsi="Century Gothic"/>
          <w:sz w:val="20"/>
          <w:szCs w:val="20"/>
        </w:rPr>
        <w:t xml:space="preserve">μέριμνα </w:t>
      </w:r>
      <w:r w:rsidR="00580F42" w:rsidRPr="001C6D0E">
        <w:rPr>
          <w:rFonts w:ascii="Century Gothic" w:hAnsi="Century Gothic"/>
          <w:sz w:val="20"/>
          <w:szCs w:val="20"/>
        </w:rPr>
        <w:t xml:space="preserve">για την </w:t>
      </w:r>
      <w:r w:rsidR="00D452A0" w:rsidRPr="001C6D0E">
        <w:rPr>
          <w:rFonts w:ascii="Century Gothic" w:hAnsi="Century Gothic"/>
          <w:sz w:val="20"/>
          <w:szCs w:val="20"/>
        </w:rPr>
        <w:t xml:space="preserve">κατά το δυνατόν </w:t>
      </w:r>
      <w:r w:rsidR="00413A77">
        <w:rPr>
          <w:rFonts w:ascii="Century Gothic" w:hAnsi="Century Gothic"/>
          <w:sz w:val="20"/>
          <w:szCs w:val="20"/>
        </w:rPr>
        <w:t xml:space="preserve">μειωμένη εκπομπή </w:t>
      </w:r>
      <w:r w:rsidR="009D7CB3">
        <w:rPr>
          <w:rFonts w:ascii="Century Gothic" w:hAnsi="Century Gothic"/>
          <w:sz w:val="20"/>
          <w:szCs w:val="20"/>
        </w:rPr>
        <w:t xml:space="preserve">και έλεγχο </w:t>
      </w:r>
      <w:r w:rsidR="00413A77">
        <w:rPr>
          <w:rFonts w:ascii="Century Gothic" w:hAnsi="Century Gothic"/>
          <w:sz w:val="20"/>
          <w:szCs w:val="20"/>
        </w:rPr>
        <w:t xml:space="preserve">ατμοσφαιρικών ρύπων και την </w:t>
      </w:r>
      <w:r w:rsidR="00D452A0" w:rsidRPr="001C6D0E">
        <w:rPr>
          <w:rFonts w:ascii="Century Gothic" w:hAnsi="Century Gothic"/>
          <w:sz w:val="20"/>
          <w:szCs w:val="20"/>
        </w:rPr>
        <w:t>αυξημένη ενεργειακή αποτελεσματικότητα της λειτουργίας του, ώστε να ελαχιστοποιούνται οι άμεσες ή έμμεσες ατμοσφαιρικές εκπομπές</w:t>
      </w:r>
      <w:r w:rsidR="001F2BC2" w:rsidRPr="001F2BC2">
        <w:rPr>
          <w:rFonts w:ascii="Century Gothic" w:hAnsi="Century Gothic"/>
          <w:sz w:val="20"/>
          <w:szCs w:val="20"/>
        </w:rPr>
        <w:t>;</w:t>
      </w:r>
      <w:r w:rsidR="00B745ED">
        <w:rPr>
          <w:rFonts w:ascii="Century Gothic" w:hAnsi="Century Gothic"/>
          <w:sz w:val="20"/>
          <w:szCs w:val="20"/>
        </w:rPr>
        <w:t xml:space="preserve"> </w:t>
      </w:r>
      <w:r w:rsidR="00794CC9">
        <w:rPr>
          <w:rFonts w:ascii="Century Gothic" w:hAnsi="Century Gothic"/>
          <w:sz w:val="20"/>
          <w:szCs w:val="20"/>
        </w:rPr>
        <w:t xml:space="preserve">(Αφορά </w:t>
      </w:r>
      <w:r w:rsidR="004B0C41">
        <w:rPr>
          <w:rFonts w:ascii="Century Gothic" w:hAnsi="Century Gothic"/>
          <w:sz w:val="20"/>
          <w:szCs w:val="20"/>
        </w:rPr>
        <w:t xml:space="preserve">προτεινόμενες πράξεις στους </w:t>
      </w:r>
      <w:r w:rsidR="00B745ED">
        <w:rPr>
          <w:rFonts w:ascii="Century Gothic" w:hAnsi="Century Gothic"/>
          <w:sz w:val="20"/>
          <w:szCs w:val="20"/>
        </w:rPr>
        <w:t>Άξονες</w:t>
      </w:r>
      <w:r w:rsidR="00794CC9">
        <w:rPr>
          <w:rFonts w:ascii="Century Gothic" w:hAnsi="Century Gothic"/>
          <w:sz w:val="20"/>
          <w:szCs w:val="20"/>
        </w:rPr>
        <w:t xml:space="preserve"> Προτεραιότητας 1 και 3)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4B0C41" w:rsidRPr="00050FC0" w:rsidRDefault="004B0C41" w:rsidP="004B0C41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794CC9" w:rsidRDefault="00794CC9" w:rsidP="00794CC9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</w:t>
      </w:r>
      <w:r w:rsidRPr="001C6D0E">
        <w:rPr>
          <w:rFonts w:ascii="Century Gothic" w:hAnsi="Century Gothic"/>
          <w:sz w:val="20"/>
          <w:szCs w:val="20"/>
        </w:rPr>
        <w:t xml:space="preserve"> σχεδιασμός του</w:t>
      </w:r>
      <w:r>
        <w:rPr>
          <w:rFonts w:ascii="Century Gothic" w:hAnsi="Century Gothic"/>
          <w:sz w:val="20"/>
          <w:szCs w:val="20"/>
        </w:rPr>
        <w:t xml:space="preserve"> έργου</w:t>
      </w:r>
      <w:r w:rsidRPr="001C6D0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ευθυγραμμίζεται με τις αρχές βιώσιμης κινητικότητας, ενσωματώνοντας μέριμνα για την ελαχιστοποίηση των ατμοσφαιρικών ρύπων, ενθάρρυνση τρόπων μετακίνησης που διακρίνονται από φιλικότητα προς το περιβάλλον και ενίσχυση</w:t>
      </w:r>
      <w:r w:rsidR="00616E12">
        <w:rPr>
          <w:rFonts w:ascii="Century Gothic" w:hAnsi="Century Gothic"/>
          <w:sz w:val="20"/>
          <w:szCs w:val="20"/>
        </w:rPr>
        <w:t xml:space="preserve"> της φύσης</w:t>
      </w:r>
      <w:r>
        <w:rPr>
          <w:rFonts w:ascii="Century Gothic" w:hAnsi="Century Gothic"/>
          <w:sz w:val="20"/>
          <w:szCs w:val="20"/>
        </w:rPr>
        <w:t xml:space="preserve"> μέσων συλλογικής αντί ατομικής μετακίνησης</w:t>
      </w:r>
      <w:r w:rsidRPr="001F2BC2">
        <w:rPr>
          <w:rFonts w:ascii="Century Gothic" w:hAnsi="Century Gothic"/>
          <w:sz w:val="20"/>
          <w:szCs w:val="20"/>
        </w:rPr>
        <w:t>;</w:t>
      </w:r>
      <w:r w:rsidR="00B745ED">
        <w:rPr>
          <w:rFonts w:ascii="Century Gothic" w:hAnsi="Century Gothic"/>
          <w:sz w:val="20"/>
          <w:szCs w:val="20"/>
        </w:rPr>
        <w:t xml:space="preserve"> (Αφορά έργα αστικής κινητικότητας)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4B0C41" w:rsidRPr="00050FC0" w:rsidRDefault="004B0C41" w:rsidP="004B0C41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794CC9" w:rsidRDefault="00794CC9" w:rsidP="00794CC9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</w:t>
      </w:r>
      <w:r w:rsidRPr="001C6D0E">
        <w:rPr>
          <w:rFonts w:ascii="Century Gothic" w:hAnsi="Century Gothic"/>
          <w:sz w:val="20"/>
          <w:szCs w:val="20"/>
        </w:rPr>
        <w:t xml:space="preserve"> σχεδιασμός του</w:t>
      </w:r>
      <w:r>
        <w:rPr>
          <w:rFonts w:ascii="Century Gothic" w:hAnsi="Century Gothic"/>
          <w:sz w:val="20"/>
          <w:szCs w:val="20"/>
        </w:rPr>
        <w:t xml:space="preserve"> έργου</w:t>
      </w:r>
      <w:r w:rsidR="00616E1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ενσωματών</w:t>
      </w:r>
      <w:r w:rsidR="00616E12">
        <w:rPr>
          <w:rFonts w:ascii="Century Gothic" w:hAnsi="Century Gothic"/>
          <w:sz w:val="20"/>
          <w:szCs w:val="20"/>
        </w:rPr>
        <w:t>ει</w:t>
      </w:r>
      <w:r>
        <w:rPr>
          <w:rFonts w:ascii="Century Gothic" w:hAnsi="Century Gothic"/>
          <w:sz w:val="20"/>
          <w:szCs w:val="20"/>
        </w:rPr>
        <w:t xml:space="preserve"> επιλογές πράσινης </w:t>
      </w:r>
      <w:proofErr w:type="spellStart"/>
      <w:r>
        <w:rPr>
          <w:rFonts w:ascii="Century Gothic" w:hAnsi="Century Gothic"/>
          <w:sz w:val="20"/>
          <w:szCs w:val="20"/>
        </w:rPr>
        <w:t>κτιριοδομίας</w:t>
      </w:r>
      <w:proofErr w:type="spellEnd"/>
      <w:r w:rsidRPr="001F2BC2">
        <w:rPr>
          <w:rFonts w:ascii="Century Gothic" w:hAnsi="Century Gothic"/>
          <w:sz w:val="20"/>
          <w:szCs w:val="20"/>
        </w:rPr>
        <w:t>;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4B0C41" w:rsidRPr="00050FC0" w:rsidRDefault="004B0C41" w:rsidP="004B0C41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2C5D84" w:rsidRPr="004810EF" w:rsidRDefault="002C5D84" w:rsidP="007435ED">
      <w:pPr>
        <w:keepLines/>
        <w:spacing w:before="240" w:after="240"/>
        <w:rPr>
          <w:rFonts w:ascii="Century Gothic" w:hAnsi="Century Gothic"/>
          <w:b/>
          <w:u w:val="single"/>
        </w:rPr>
      </w:pPr>
      <w:r w:rsidRPr="004810EF">
        <w:rPr>
          <w:rFonts w:ascii="Century Gothic" w:hAnsi="Century Gothic"/>
          <w:b/>
          <w:u w:val="single"/>
        </w:rPr>
        <w:t>ΠΟΛΙΤΙΣΤΙΚΗ ΚΛΗΡΟΝΟΜΙΑ</w:t>
      </w:r>
    </w:p>
    <w:p w:rsidR="00D452A0" w:rsidRDefault="00B745ED" w:rsidP="002E708E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Ο σχεδιασμός του έργου </w:t>
      </w:r>
      <w:r w:rsidR="00D452A0" w:rsidRPr="001C6D0E">
        <w:rPr>
          <w:rFonts w:ascii="Century Gothic" w:hAnsi="Century Gothic"/>
          <w:sz w:val="20"/>
          <w:szCs w:val="20"/>
        </w:rPr>
        <w:t>διασφαλίζε</w:t>
      </w:r>
      <w:r w:rsidR="005D7D8B" w:rsidRPr="001C6D0E">
        <w:rPr>
          <w:rFonts w:ascii="Century Gothic" w:hAnsi="Century Gothic"/>
          <w:sz w:val="20"/>
          <w:szCs w:val="20"/>
        </w:rPr>
        <w:t>ι</w:t>
      </w:r>
      <w:r w:rsidR="00D452A0" w:rsidRPr="001C6D0E">
        <w:rPr>
          <w:rFonts w:ascii="Century Gothic" w:hAnsi="Century Gothic"/>
          <w:sz w:val="20"/>
          <w:szCs w:val="20"/>
        </w:rPr>
        <w:t xml:space="preserve"> </w:t>
      </w:r>
      <w:r w:rsidR="005D7D8B" w:rsidRPr="001C6D0E">
        <w:rPr>
          <w:rFonts w:ascii="Century Gothic" w:hAnsi="Century Gothic"/>
          <w:sz w:val="20"/>
          <w:szCs w:val="20"/>
        </w:rPr>
        <w:t xml:space="preserve">ότι η υλοποίησή του </w:t>
      </w:r>
      <w:r w:rsidR="00D452A0" w:rsidRPr="001C6D0E">
        <w:rPr>
          <w:rFonts w:ascii="Century Gothic" w:hAnsi="Century Gothic"/>
          <w:sz w:val="20"/>
          <w:szCs w:val="20"/>
        </w:rPr>
        <w:t>δεν θα ενέχ</w:t>
      </w:r>
      <w:r w:rsidR="005D7D8B" w:rsidRPr="001C6D0E">
        <w:rPr>
          <w:rFonts w:ascii="Century Gothic" w:hAnsi="Century Gothic"/>
          <w:sz w:val="20"/>
          <w:szCs w:val="20"/>
        </w:rPr>
        <w:t xml:space="preserve">ει </w:t>
      </w:r>
      <w:r w:rsidR="00D452A0" w:rsidRPr="001C6D0E">
        <w:rPr>
          <w:rFonts w:ascii="Century Gothic" w:hAnsi="Century Gothic"/>
          <w:sz w:val="20"/>
          <w:szCs w:val="20"/>
        </w:rPr>
        <w:t>κινδύνους για την υποβάθμιση θέσεων και ευρημάτων πολιτιστικού, ιστορικού και αρχαιολογικού ενδιαφέροντος</w:t>
      </w:r>
      <w:r w:rsidR="001F2BC2" w:rsidRPr="001F2BC2">
        <w:rPr>
          <w:rFonts w:ascii="Century Gothic" w:hAnsi="Century Gothic"/>
          <w:sz w:val="20"/>
          <w:szCs w:val="20"/>
        </w:rPr>
        <w:t>;</w:t>
      </w:r>
      <w:r w:rsidR="003767D2" w:rsidRPr="002E708E">
        <w:rPr>
          <w:rFonts w:ascii="Century Gothic" w:hAnsi="Century Gothic"/>
          <w:sz w:val="20"/>
          <w:szCs w:val="20"/>
        </w:rPr>
        <w:t xml:space="preserve"> </w:t>
      </w:r>
    </w:p>
    <w:p w:rsidR="00A14855" w:rsidRDefault="00A14855" w:rsidP="00A14855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B745ED" w:rsidRPr="00050FC0" w:rsidRDefault="00B745ED" w:rsidP="00B745ED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</w:t>
      </w:r>
    </w:p>
    <w:p w:rsidR="002E708E" w:rsidRDefault="00B745ED" w:rsidP="002E708E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Ο σχεδιασμός του έργου </w:t>
      </w:r>
      <w:r w:rsidR="002E708E">
        <w:rPr>
          <w:rFonts w:ascii="Century Gothic" w:hAnsi="Century Gothic"/>
          <w:sz w:val="20"/>
          <w:szCs w:val="20"/>
        </w:rPr>
        <w:t>επιδιώκει, όπου απαιτείται, την ενσωμάτωση τρόπων προβολής και ανάδειξης ιστορικών και πολιτιστικών στοιχείων της περιοχής του έργου</w:t>
      </w:r>
      <w:r w:rsidR="002E708E" w:rsidRPr="001F2BC2">
        <w:rPr>
          <w:rFonts w:ascii="Century Gothic" w:hAnsi="Century Gothic"/>
          <w:sz w:val="20"/>
          <w:szCs w:val="20"/>
        </w:rPr>
        <w:t>;</w:t>
      </w:r>
      <w:r w:rsidR="002E708E" w:rsidRPr="002E708E">
        <w:rPr>
          <w:rFonts w:ascii="Century Gothic" w:hAnsi="Century Gothic"/>
          <w:sz w:val="20"/>
          <w:szCs w:val="20"/>
        </w:rPr>
        <w:t xml:space="preserve"> </w:t>
      </w:r>
      <w:r w:rsidR="002E708E">
        <w:rPr>
          <w:rFonts w:ascii="Century Gothic" w:hAnsi="Century Gothic"/>
          <w:sz w:val="20"/>
          <w:szCs w:val="20"/>
        </w:rPr>
        <w:t>(Αφορά υποδομές μεταφορών)</w:t>
      </w:r>
    </w:p>
    <w:p w:rsidR="002E708E" w:rsidRDefault="002E708E" w:rsidP="002E708E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lastRenderedPageBreak/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B745ED" w:rsidRPr="00050FC0" w:rsidRDefault="00B745ED" w:rsidP="00B745ED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8F343E" w:rsidRDefault="00346CD4" w:rsidP="008F343E">
      <w:pPr>
        <w:keepLines/>
        <w:numPr>
          <w:ilvl w:val="0"/>
          <w:numId w:val="3"/>
        </w:numPr>
        <w:tabs>
          <w:tab w:val="clear" w:pos="180"/>
          <w:tab w:val="num" w:pos="426"/>
        </w:tabs>
        <w:ind w:left="426" w:hanging="42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Ο σχεδιασμός του έργου προβλέπει τη</w:t>
      </w:r>
      <w:r w:rsidR="008F343E">
        <w:rPr>
          <w:rFonts w:ascii="Century Gothic" w:hAnsi="Century Gothic"/>
          <w:sz w:val="20"/>
          <w:szCs w:val="20"/>
        </w:rPr>
        <w:t xml:space="preserve"> χρήση τεχνολογιών πληροφορικής και επικοινωνιών που ενσωματώνουν δυνατότητες ανάδειξης και προβολής μνημείων πολιτιστικού ενδιαφέροντος και των ευρύτερων περιοχών τους</w:t>
      </w:r>
      <w:r w:rsidR="008F343E" w:rsidRPr="001F2BC2">
        <w:rPr>
          <w:rFonts w:ascii="Century Gothic" w:hAnsi="Century Gothic"/>
          <w:sz w:val="20"/>
          <w:szCs w:val="20"/>
        </w:rPr>
        <w:t>;</w:t>
      </w:r>
    </w:p>
    <w:p w:rsidR="008F343E" w:rsidRDefault="008F343E" w:rsidP="008F343E">
      <w:pPr>
        <w:ind w:left="426"/>
        <w:rPr>
          <w:rFonts w:ascii="Century Gothic" w:hAnsi="Century Gothic"/>
          <w:b/>
        </w:rPr>
      </w:pPr>
      <w:r w:rsidRPr="00050FC0">
        <w:rPr>
          <w:rFonts w:ascii="Century Gothic" w:hAnsi="Century Gothic"/>
          <w:b/>
        </w:rPr>
        <w:t>ΝΑΙ □</w:t>
      </w:r>
      <w:r>
        <w:rPr>
          <w:rFonts w:ascii="Century Gothic" w:hAnsi="Century Gothic"/>
          <w:b/>
        </w:rPr>
        <w:t xml:space="preserve">   </w:t>
      </w:r>
      <w:r w:rsidRPr="00050FC0">
        <w:rPr>
          <w:rFonts w:ascii="Century Gothic" w:hAnsi="Century Gothic"/>
          <w:b/>
        </w:rPr>
        <w:t>ΟΧΙ □</w:t>
      </w:r>
      <w:r>
        <w:rPr>
          <w:rFonts w:ascii="Century Gothic" w:hAnsi="Century Gothic"/>
          <w:b/>
        </w:rPr>
        <w:t xml:space="preserve">   ΔΕΝ ΑΦΟΡΑ </w:t>
      </w:r>
      <w:r w:rsidRPr="00050FC0">
        <w:rPr>
          <w:rFonts w:ascii="Century Gothic" w:hAnsi="Century Gothic"/>
          <w:b/>
        </w:rPr>
        <w:t>□</w:t>
      </w:r>
    </w:p>
    <w:p w:rsidR="00B745ED" w:rsidRPr="00050FC0" w:rsidRDefault="00B745ED" w:rsidP="00B745ED">
      <w:pPr>
        <w:ind w:left="426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Παρατηρήσεις:                                                                </w:t>
      </w:r>
    </w:p>
    <w:p w:rsidR="002D03FC" w:rsidRPr="002D03FC" w:rsidRDefault="002D03FC" w:rsidP="006D6D5E">
      <w:pPr>
        <w:spacing w:before="0" w:after="200" w:line="276" w:lineRule="auto"/>
        <w:jc w:val="left"/>
        <w:rPr>
          <w:rFonts w:ascii="Calibri" w:eastAsia="Calibri" w:hAnsi="Calibri" w:cs="Times New Roman"/>
        </w:rPr>
      </w:pPr>
    </w:p>
    <w:p w:rsidR="003767D2" w:rsidRPr="003767D2" w:rsidRDefault="003767D2" w:rsidP="003767D2">
      <w:pPr>
        <w:spacing w:before="0" w:after="200" w:line="276" w:lineRule="auto"/>
        <w:ind w:left="284" w:hanging="284"/>
        <w:jc w:val="left"/>
        <w:rPr>
          <w:rFonts w:ascii="Century Gothic" w:hAnsi="Century Gothic"/>
          <w:sz w:val="20"/>
          <w:szCs w:val="20"/>
        </w:rPr>
      </w:pPr>
    </w:p>
    <w:sectPr w:rsidR="003767D2" w:rsidRPr="003767D2" w:rsidSect="00346CD4">
      <w:pgSz w:w="11906" w:h="16838"/>
      <w:pgMar w:top="568" w:right="1133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BD" w:rsidRDefault="00524EBD" w:rsidP="0092165F">
      <w:pPr>
        <w:spacing w:before="0" w:after="0" w:line="240" w:lineRule="auto"/>
      </w:pPr>
      <w:r>
        <w:separator/>
      </w:r>
    </w:p>
  </w:endnote>
  <w:endnote w:type="continuationSeparator" w:id="0">
    <w:p w:rsidR="00524EBD" w:rsidRDefault="00524EBD" w:rsidP="009216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BD" w:rsidRDefault="00524EBD" w:rsidP="0092165F">
      <w:pPr>
        <w:spacing w:before="0" w:after="0" w:line="240" w:lineRule="auto"/>
      </w:pPr>
      <w:r>
        <w:separator/>
      </w:r>
    </w:p>
  </w:footnote>
  <w:footnote w:type="continuationSeparator" w:id="0">
    <w:p w:rsidR="00524EBD" w:rsidRDefault="00524EBD" w:rsidP="0092165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77A0"/>
    <w:multiLevelType w:val="hybridMultilevel"/>
    <w:tmpl w:val="2B02503A"/>
    <w:lvl w:ilvl="0" w:tplc="1CF89BCA"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>
    <w:nsid w:val="24BA1B0E"/>
    <w:multiLevelType w:val="hybridMultilevel"/>
    <w:tmpl w:val="2C980BCC"/>
    <w:lvl w:ilvl="0" w:tplc="0408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3A725D1C"/>
    <w:multiLevelType w:val="hybridMultilevel"/>
    <w:tmpl w:val="669E37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B20FA4"/>
    <w:multiLevelType w:val="multilevel"/>
    <w:tmpl w:val="A63A9C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"/>
      <w:lvlJc w:val="left"/>
      <w:pPr>
        <w:ind w:left="1701" w:hanging="567"/>
      </w:pPr>
      <w:rPr>
        <w:rFonts w:ascii="Symbol" w:hAnsi="Symbol" w:hint="default"/>
      </w:rPr>
    </w:lvl>
    <w:lvl w:ilvl="5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A0"/>
    <w:rsid w:val="000018DB"/>
    <w:rsid w:val="0002732A"/>
    <w:rsid w:val="00050FC0"/>
    <w:rsid w:val="00053E39"/>
    <w:rsid w:val="000A2F88"/>
    <w:rsid w:val="000E0417"/>
    <w:rsid w:val="000F5D86"/>
    <w:rsid w:val="00104B24"/>
    <w:rsid w:val="001119BA"/>
    <w:rsid w:val="00146F98"/>
    <w:rsid w:val="001C6D0E"/>
    <w:rsid w:val="001E7F89"/>
    <w:rsid w:val="001F2BC2"/>
    <w:rsid w:val="002309B4"/>
    <w:rsid w:val="00284401"/>
    <w:rsid w:val="002878C4"/>
    <w:rsid w:val="002C5D84"/>
    <w:rsid w:val="002D03FC"/>
    <w:rsid w:val="002E27EE"/>
    <w:rsid w:val="002E708E"/>
    <w:rsid w:val="00300AEF"/>
    <w:rsid w:val="00331CF7"/>
    <w:rsid w:val="00346CD4"/>
    <w:rsid w:val="00353A86"/>
    <w:rsid w:val="003767D2"/>
    <w:rsid w:val="003D4B17"/>
    <w:rsid w:val="003E78AA"/>
    <w:rsid w:val="00413A77"/>
    <w:rsid w:val="00424CDB"/>
    <w:rsid w:val="00474C4B"/>
    <w:rsid w:val="004810EF"/>
    <w:rsid w:val="00485AF4"/>
    <w:rsid w:val="004B0C41"/>
    <w:rsid w:val="00524EBD"/>
    <w:rsid w:val="00580F42"/>
    <w:rsid w:val="00596977"/>
    <w:rsid w:val="005D7D8B"/>
    <w:rsid w:val="00615766"/>
    <w:rsid w:val="00616E12"/>
    <w:rsid w:val="006358A0"/>
    <w:rsid w:val="006368C4"/>
    <w:rsid w:val="00654C75"/>
    <w:rsid w:val="006D6D5E"/>
    <w:rsid w:val="006E6399"/>
    <w:rsid w:val="00702E67"/>
    <w:rsid w:val="00722242"/>
    <w:rsid w:val="007435ED"/>
    <w:rsid w:val="00745D8A"/>
    <w:rsid w:val="0075641B"/>
    <w:rsid w:val="00794CC9"/>
    <w:rsid w:val="007974F6"/>
    <w:rsid w:val="007C663E"/>
    <w:rsid w:val="007F368F"/>
    <w:rsid w:val="0081158A"/>
    <w:rsid w:val="00862DF5"/>
    <w:rsid w:val="008D713C"/>
    <w:rsid w:val="008F343E"/>
    <w:rsid w:val="0092165F"/>
    <w:rsid w:val="0097136E"/>
    <w:rsid w:val="009C16AA"/>
    <w:rsid w:val="009D5C8F"/>
    <w:rsid w:val="009D7CB3"/>
    <w:rsid w:val="00A14855"/>
    <w:rsid w:val="00AA180B"/>
    <w:rsid w:val="00AE613C"/>
    <w:rsid w:val="00B14F31"/>
    <w:rsid w:val="00B357E9"/>
    <w:rsid w:val="00B44DAF"/>
    <w:rsid w:val="00B745ED"/>
    <w:rsid w:val="00B86E39"/>
    <w:rsid w:val="00BB2155"/>
    <w:rsid w:val="00BF1448"/>
    <w:rsid w:val="00BF29DC"/>
    <w:rsid w:val="00C97365"/>
    <w:rsid w:val="00CB0116"/>
    <w:rsid w:val="00CC248F"/>
    <w:rsid w:val="00D04850"/>
    <w:rsid w:val="00D30BC7"/>
    <w:rsid w:val="00D452A0"/>
    <w:rsid w:val="00D93259"/>
    <w:rsid w:val="00DC5313"/>
    <w:rsid w:val="00DF5A7A"/>
    <w:rsid w:val="00E3202D"/>
    <w:rsid w:val="00E80261"/>
    <w:rsid w:val="00EA31DC"/>
    <w:rsid w:val="00EB69D6"/>
    <w:rsid w:val="00EE4E59"/>
    <w:rsid w:val="00F35EE6"/>
    <w:rsid w:val="00F45BFE"/>
    <w:rsid w:val="00F51B84"/>
    <w:rsid w:val="00F5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2A0"/>
    <w:pPr>
      <w:spacing w:before="60" w:after="60" w:line="324" w:lineRule="auto"/>
      <w:jc w:val="both"/>
    </w:pPr>
    <w:rPr>
      <w:rFonts w:ascii="Myriad Pro" w:hAnsi="Myriad Pro" w:cs="Arial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452A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C6D0E"/>
    <w:pPr>
      <w:spacing w:before="60" w:after="60" w:line="324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165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5"/>
    <w:rsid w:val="0092165F"/>
    <w:rPr>
      <w:rFonts w:ascii="Myriad Pro" w:hAnsi="Myriad Pro" w:cs="Arial"/>
      <w:sz w:val="22"/>
      <w:szCs w:val="22"/>
      <w:lang w:eastAsia="en-US"/>
    </w:rPr>
  </w:style>
  <w:style w:type="paragraph" w:styleId="a6">
    <w:name w:val="footer"/>
    <w:basedOn w:val="a"/>
    <w:link w:val="Char0"/>
    <w:rsid w:val="0092165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6"/>
    <w:rsid w:val="0092165F"/>
    <w:rPr>
      <w:rFonts w:ascii="Myriad Pro" w:hAnsi="Myriad Pro" w:cs="Arial"/>
      <w:sz w:val="22"/>
      <w:szCs w:val="22"/>
      <w:lang w:eastAsia="en-US"/>
    </w:rPr>
  </w:style>
  <w:style w:type="table" w:customStyle="1" w:styleId="1">
    <w:name w:val="Πλέγμα πίνακα1"/>
    <w:basedOn w:val="a1"/>
    <w:next w:val="a4"/>
    <w:uiPriority w:val="59"/>
    <w:rsid w:val="002D03F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2A0"/>
    <w:pPr>
      <w:spacing w:before="60" w:after="60" w:line="324" w:lineRule="auto"/>
      <w:jc w:val="both"/>
    </w:pPr>
    <w:rPr>
      <w:rFonts w:ascii="Myriad Pro" w:hAnsi="Myriad Pro" w:cs="Arial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452A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C6D0E"/>
    <w:pPr>
      <w:spacing w:before="60" w:after="60" w:line="324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165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5"/>
    <w:rsid w:val="0092165F"/>
    <w:rPr>
      <w:rFonts w:ascii="Myriad Pro" w:hAnsi="Myriad Pro" w:cs="Arial"/>
      <w:sz w:val="22"/>
      <w:szCs w:val="22"/>
      <w:lang w:eastAsia="en-US"/>
    </w:rPr>
  </w:style>
  <w:style w:type="paragraph" w:styleId="a6">
    <w:name w:val="footer"/>
    <w:basedOn w:val="a"/>
    <w:link w:val="Char0"/>
    <w:rsid w:val="0092165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6"/>
    <w:rsid w:val="0092165F"/>
    <w:rPr>
      <w:rFonts w:ascii="Myriad Pro" w:hAnsi="Myriad Pro" w:cs="Arial"/>
      <w:sz w:val="22"/>
      <w:szCs w:val="22"/>
      <w:lang w:eastAsia="en-US"/>
    </w:rPr>
  </w:style>
  <w:style w:type="table" w:customStyle="1" w:styleId="1">
    <w:name w:val="Πλέγμα πίνακα1"/>
    <w:basedOn w:val="a1"/>
    <w:next w:val="a4"/>
    <w:uiPriority w:val="59"/>
    <w:rsid w:val="002D03F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Η μέριμνα για το περιβάλλον θα πρέπει να αποτελεί βασική συνιστώσα στην εξειδίκευση και εφαρμογή του ΕΠ ισόρροπα με τις αναπτυξιακές και κοινωνικές επιδιώξεις</vt:lpstr>
    </vt:vector>
  </TitlesOfParts>
  <Company>MOD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Η μέριμνα για το περιβάλλον θα πρέπει να αποτελεί βασική συνιστώσα στην εξειδίκευση και εφαρμογή του ΕΠ ισόρροπα με τις αναπτυξιακές και κοινωνικές επιδιώξεις</dc:title>
  <dc:creator>kikid</dc:creator>
  <cp:lastModifiedBy>ΠΑΠΑΔΟΠΟΥΛΟΣ  ΓΙΑΝΝΗΣ</cp:lastModifiedBy>
  <cp:revision>2</cp:revision>
  <cp:lastPrinted>2017-11-15T10:05:00Z</cp:lastPrinted>
  <dcterms:created xsi:type="dcterms:W3CDTF">2017-12-11T08:54:00Z</dcterms:created>
  <dcterms:modified xsi:type="dcterms:W3CDTF">2017-12-11T08:54:00Z</dcterms:modified>
</cp:coreProperties>
</file>